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98A8" w14:textId="1EA55526" w:rsidR="005116D9" w:rsidRPr="00CD2A71" w:rsidRDefault="005116D9" w:rsidP="60192B8A">
      <w:pPr>
        <w:widowControl w:val="0"/>
        <w:autoSpaceDE w:val="0"/>
        <w:autoSpaceDN w:val="0"/>
        <w:adjustRightInd w:val="0"/>
        <w:spacing w:after="0" w:line="200" w:lineRule="exact"/>
      </w:pPr>
      <w:r>
        <w:br/>
      </w:r>
    </w:p>
    <w:p w14:paraId="0D566C68" w14:textId="71B0E4D0" w:rsidR="00BF33A0" w:rsidRDefault="00BF33A0" w:rsidP="007F03F9">
      <w:pPr>
        <w:rPr>
          <w:b/>
          <w:sz w:val="24"/>
          <w:szCs w:val="24"/>
          <w:lang w:eastAsia="en-US"/>
        </w:rPr>
      </w:pPr>
      <w:r>
        <w:rPr>
          <w:noProof/>
        </w:rPr>
        <w:drawing>
          <wp:inline distT="0" distB="0" distL="0" distR="0" wp14:anchorId="2A46E1CC" wp14:editId="17B48610">
            <wp:extent cx="6184900" cy="1165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order.png"/>
                    <pic:cNvPicPr/>
                  </pic:nvPicPr>
                  <pic:blipFill>
                    <a:blip r:embed="rId11"/>
                    <a:stretch>
                      <a:fillRect/>
                    </a:stretch>
                  </pic:blipFill>
                  <pic:spPr>
                    <a:xfrm>
                      <a:off x="0" y="0"/>
                      <a:ext cx="6184900" cy="1165225"/>
                    </a:xfrm>
                    <a:prstGeom prst="rect">
                      <a:avLst/>
                    </a:prstGeom>
                  </pic:spPr>
                </pic:pic>
              </a:graphicData>
            </a:graphic>
          </wp:inline>
        </w:drawing>
      </w:r>
    </w:p>
    <w:p w14:paraId="062A5603" w14:textId="77777777" w:rsidR="00BF33A0" w:rsidRDefault="00BF33A0" w:rsidP="007F03F9">
      <w:pPr>
        <w:rPr>
          <w:b/>
          <w:sz w:val="24"/>
          <w:szCs w:val="24"/>
          <w:lang w:eastAsia="en-US"/>
        </w:rPr>
      </w:pPr>
    </w:p>
    <w:p w14:paraId="5E40B212" w14:textId="4F586639" w:rsidR="00C41CC4" w:rsidRPr="00CD2A71" w:rsidRDefault="00245B0B" w:rsidP="007F03F9">
      <w:pPr>
        <w:rPr>
          <w:rFonts w:cs="Tahoma"/>
          <w:b/>
          <w:color w:val="000000"/>
          <w:sz w:val="24"/>
          <w:szCs w:val="24"/>
        </w:rPr>
      </w:pPr>
      <w:r w:rsidRPr="00CD2A71">
        <w:rPr>
          <w:b/>
          <w:sz w:val="24"/>
          <w:szCs w:val="24"/>
          <w:lang w:eastAsia="en-US"/>
        </w:rPr>
        <w:t xml:space="preserve">The Circle Trust </w:t>
      </w:r>
      <w:r w:rsidR="007F03F9" w:rsidRPr="00CD2A71">
        <w:rPr>
          <w:b/>
          <w:sz w:val="24"/>
          <w:szCs w:val="24"/>
          <w:lang w:eastAsia="en-US"/>
        </w:rPr>
        <w:t xml:space="preserve">Document: </w:t>
      </w:r>
      <w:r w:rsidR="00D74A0D" w:rsidRPr="00CD2A71">
        <w:rPr>
          <w:b/>
          <w:color w:val="009999"/>
          <w:sz w:val="24"/>
          <w:szCs w:val="24"/>
          <w:lang w:eastAsia="en-US"/>
        </w:rPr>
        <w:t xml:space="preserve">Charging </w:t>
      </w:r>
      <w:r w:rsidR="00EA5484" w:rsidRPr="00CD2A71">
        <w:rPr>
          <w:b/>
          <w:color w:val="009999"/>
          <w:sz w:val="24"/>
          <w:szCs w:val="24"/>
          <w:lang w:eastAsia="en-US"/>
        </w:rPr>
        <w:t>and</w:t>
      </w:r>
      <w:r w:rsidR="00D74A0D" w:rsidRPr="00CD2A71">
        <w:rPr>
          <w:b/>
          <w:color w:val="009999"/>
          <w:sz w:val="24"/>
          <w:szCs w:val="24"/>
          <w:lang w:eastAsia="en-US"/>
        </w:rPr>
        <w:t xml:space="preserve"> Remissions Policy</w:t>
      </w:r>
    </w:p>
    <w:tbl>
      <w:tblPr>
        <w:tblStyle w:val="TableGrid"/>
        <w:tblW w:w="0" w:type="auto"/>
        <w:tblLook w:val="04A0" w:firstRow="1" w:lastRow="0" w:firstColumn="1" w:lastColumn="0" w:noHBand="0" w:noVBand="1"/>
      </w:tblPr>
      <w:tblGrid>
        <w:gridCol w:w="2263"/>
        <w:gridCol w:w="4962"/>
      </w:tblGrid>
      <w:tr w:rsidR="007255A8" w:rsidRPr="00CD2A71" w14:paraId="5E4BA8E3" w14:textId="77777777" w:rsidTr="004228A1">
        <w:trPr>
          <w:trHeight w:val="397"/>
        </w:trPr>
        <w:tc>
          <w:tcPr>
            <w:tcW w:w="2263" w:type="dxa"/>
            <w:vAlign w:val="center"/>
          </w:tcPr>
          <w:p w14:paraId="72FC540C" w14:textId="77777777" w:rsidR="007255A8" w:rsidRPr="00CD2A71" w:rsidRDefault="007255A8" w:rsidP="00E974E8">
            <w:pPr>
              <w:rPr>
                <w:rFonts w:eastAsia="Times New Roman"/>
                <w:sz w:val="24"/>
                <w:szCs w:val="24"/>
                <w:lang w:eastAsia="en-US"/>
              </w:rPr>
            </w:pPr>
            <w:r w:rsidRPr="00CD2A71">
              <w:rPr>
                <w:rFonts w:eastAsia="Times New Roman"/>
                <w:sz w:val="24"/>
                <w:szCs w:val="24"/>
                <w:lang w:eastAsia="en-US"/>
              </w:rPr>
              <w:t>Author:</w:t>
            </w:r>
          </w:p>
        </w:tc>
        <w:tc>
          <w:tcPr>
            <w:tcW w:w="4962" w:type="dxa"/>
            <w:vAlign w:val="center"/>
          </w:tcPr>
          <w:p w14:paraId="553145B2" w14:textId="0977E556" w:rsidR="007255A8" w:rsidRPr="00CD2A71" w:rsidRDefault="007D1D92" w:rsidP="00E974E8">
            <w:pPr>
              <w:rPr>
                <w:rFonts w:eastAsia="Times New Roman"/>
                <w:sz w:val="24"/>
                <w:szCs w:val="24"/>
                <w:lang w:eastAsia="en-US"/>
              </w:rPr>
            </w:pPr>
            <w:r>
              <w:rPr>
                <w:rFonts w:eastAsia="Times New Roman"/>
                <w:sz w:val="24"/>
                <w:szCs w:val="24"/>
                <w:lang w:eastAsia="en-US"/>
              </w:rPr>
              <w:t>Chief Executive Officer</w:t>
            </w:r>
          </w:p>
        </w:tc>
      </w:tr>
      <w:tr w:rsidR="007255A8" w:rsidRPr="00CD2A71" w14:paraId="247FA82A" w14:textId="77777777" w:rsidTr="004228A1">
        <w:trPr>
          <w:trHeight w:val="397"/>
        </w:trPr>
        <w:tc>
          <w:tcPr>
            <w:tcW w:w="2263" w:type="dxa"/>
            <w:vAlign w:val="center"/>
          </w:tcPr>
          <w:p w14:paraId="179AE389" w14:textId="77777777" w:rsidR="007255A8" w:rsidRPr="00CD2A71" w:rsidRDefault="007255A8" w:rsidP="00E974E8">
            <w:pPr>
              <w:rPr>
                <w:rFonts w:eastAsia="Times New Roman"/>
                <w:sz w:val="24"/>
                <w:szCs w:val="24"/>
                <w:lang w:eastAsia="en-US"/>
              </w:rPr>
            </w:pPr>
            <w:r w:rsidRPr="00CD2A71">
              <w:rPr>
                <w:rFonts w:eastAsia="Times New Roman"/>
                <w:sz w:val="24"/>
                <w:szCs w:val="24"/>
                <w:lang w:eastAsia="en-US"/>
              </w:rPr>
              <w:t>Approver:</w:t>
            </w:r>
          </w:p>
        </w:tc>
        <w:tc>
          <w:tcPr>
            <w:tcW w:w="4962" w:type="dxa"/>
            <w:vAlign w:val="center"/>
          </w:tcPr>
          <w:p w14:paraId="2C17B4CB" w14:textId="77777777" w:rsidR="007255A8" w:rsidRPr="00CD2A71" w:rsidRDefault="007255A8" w:rsidP="00E974E8">
            <w:pPr>
              <w:rPr>
                <w:rFonts w:eastAsia="Times New Roman"/>
                <w:sz w:val="24"/>
                <w:szCs w:val="24"/>
                <w:lang w:eastAsia="en-US"/>
              </w:rPr>
            </w:pPr>
            <w:r w:rsidRPr="00CD2A71">
              <w:rPr>
                <w:rFonts w:eastAsia="Times New Roman"/>
                <w:sz w:val="24"/>
                <w:szCs w:val="24"/>
                <w:lang w:eastAsia="en-US"/>
              </w:rPr>
              <w:t xml:space="preserve">Trustees </w:t>
            </w:r>
          </w:p>
        </w:tc>
      </w:tr>
      <w:tr w:rsidR="007255A8" w:rsidRPr="00CD2A71" w14:paraId="5920C7AD" w14:textId="77777777" w:rsidTr="004228A1">
        <w:trPr>
          <w:trHeight w:val="397"/>
        </w:trPr>
        <w:tc>
          <w:tcPr>
            <w:tcW w:w="2263" w:type="dxa"/>
            <w:vAlign w:val="center"/>
          </w:tcPr>
          <w:p w14:paraId="5063139F" w14:textId="77777777" w:rsidR="007255A8" w:rsidRPr="00CD2A71" w:rsidRDefault="007255A8" w:rsidP="00E974E8">
            <w:pPr>
              <w:rPr>
                <w:rFonts w:eastAsia="Times New Roman"/>
                <w:sz w:val="24"/>
                <w:szCs w:val="24"/>
                <w:lang w:eastAsia="en-US"/>
              </w:rPr>
            </w:pPr>
            <w:r w:rsidRPr="00CD2A71">
              <w:rPr>
                <w:rFonts w:eastAsia="Times New Roman"/>
                <w:sz w:val="24"/>
                <w:szCs w:val="24"/>
                <w:lang w:eastAsia="en-US"/>
              </w:rPr>
              <w:t>Owner:</w:t>
            </w:r>
          </w:p>
        </w:tc>
        <w:tc>
          <w:tcPr>
            <w:tcW w:w="4962" w:type="dxa"/>
            <w:vAlign w:val="center"/>
          </w:tcPr>
          <w:p w14:paraId="03F495BB" w14:textId="77777777" w:rsidR="007255A8" w:rsidRPr="00CD2A71" w:rsidRDefault="007255A8" w:rsidP="00E974E8">
            <w:pPr>
              <w:rPr>
                <w:rFonts w:eastAsia="Times New Roman"/>
                <w:sz w:val="24"/>
                <w:szCs w:val="24"/>
                <w:lang w:eastAsia="en-US"/>
              </w:rPr>
            </w:pPr>
            <w:r w:rsidRPr="00CD2A71">
              <w:rPr>
                <w:rFonts w:eastAsia="Times New Roman"/>
                <w:sz w:val="24"/>
                <w:szCs w:val="24"/>
                <w:lang w:eastAsia="en-US"/>
              </w:rPr>
              <w:t xml:space="preserve">Finance Trustees </w:t>
            </w:r>
          </w:p>
        </w:tc>
      </w:tr>
      <w:tr w:rsidR="007255A8" w:rsidRPr="00CD2A71" w14:paraId="767834F5" w14:textId="77777777" w:rsidTr="004228A1">
        <w:trPr>
          <w:trHeight w:val="397"/>
        </w:trPr>
        <w:tc>
          <w:tcPr>
            <w:tcW w:w="2263" w:type="dxa"/>
            <w:vAlign w:val="center"/>
          </w:tcPr>
          <w:p w14:paraId="59992026" w14:textId="77777777" w:rsidR="007255A8" w:rsidRPr="00CD2A71" w:rsidRDefault="007255A8" w:rsidP="00E974E8">
            <w:pPr>
              <w:rPr>
                <w:rFonts w:eastAsia="Times New Roman"/>
                <w:sz w:val="24"/>
                <w:szCs w:val="24"/>
                <w:lang w:eastAsia="en-US"/>
              </w:rPr>
            </w:pPr>
            <w:r w:rsidRPr="00CD2A71">
              <w:rPr>
                <w:rFonts w:eastAsia="Times New Roman"/>
                <w:sz w:val="24"/>
                <w:szCs w:val="24"/>
                <w:lang w:eastAsia="en-US"/>
              </w:rPr>
              <w:t>Date:</w:t>
            </w:r>
          </w:p>
        </w:tc>
        <w:tc>
          <w:tcPr>
            <w:tcW w:w="4962" w:type="dxa"/>
            <w:vAlign w:val="center"/>
          </w:tcPr>
          <w:p w14:paraId="627325A6" w14:textId="60AE1E24" w:rsidR="007255A8" w:rsidRPr="00CD2A71" w:rsidRDefault="00C63EAD" w:rsidP="00E974E8">
            <w:pPr>
              <w:rPr>
                <w:rFonts w:eastAsia="Times New Roman"/>
                <w:sz w:val="24"/>
                <w:szCs w:val="24"/>
                <w:lang w:eastAsia="en-US"/>
              </w:rPr>
            </w:pPr>
            <w:r w:rsidRPr="00CD2A71">
              <w:rPr>
                <w:rFonts w:eastAsia="Times New Roman"/>
                <w:sz w:val="24"/>
                <w:szCs w:val="24"/>
                <w:lang w:eastAsia="en-US"/>
              </w:rPr>
              <w:t>January</w:t>
            </w:r>
            <w:r w:rsidR="007255A8" w:rsidRPr="00CD2A71">
              <w:rPr>
                <w:rFonts w:eastAsia="Times New Roman"/>
                <w:sz w:val="24"/>
                <w:szCs w:val="24"/>
                <w:lang w:eastAsia="en-US"/>
              </w:rPr>
              <w:t xml:space="preserve"> 202</w:t>
            </w:r>
            <w:r w:rsidR="007071B7">
              <w:rPr>
                <w:rFonts w:eastAsia="Times New Roman"/>
                <w:sz w:val="24"/>
                <w:szCs w:val="24"/>
                <w:lang w:eastAsia="en-US"/>
              </w:rPr>
              <w:t>3</w:t>
            </w:r>
          </w:p>
        </w:tc>
      </w:tr>
      <w:tr w:rsidR="007255A8" w:rsidRPr="00CD2A71" w14:paraId="03C9E5D6" w14:textId="77777777" w:rsidTr="004228A1">
        <w:trPr>
          <w:trHeight w:val="397"/>
        </w:trPr>
        <w:tc>
          <w:tcPr>
            <w:tcW w:w="2263" w:type="dxa"/>
            <w:vAlign w:val="center"/>
          </w:tcPr>
          <w:p w14:paraId="7C948B2B" w14:textId="77777777" w:rsidR="007255A8" w:rsidRPr="00CD2A71" w:rsidRDefault="007255A8" w:rsidP="00E974E8">
            <w:pPr>
              <w:rPr>
                <w:rFonts w:eastAsia="Times New Roman"/>
                <w:sz w:val="24"/>
                <w:szCs w:val="24"/>
                <w:lang w:eastAsia="en-US"/>
              </w:rPr>
            </w:pPr>
            <w:r w:rsidRPr="00CD2A71">
              <w:rPr>
                <w:rFonts w:eastAsia="Times New Roman"/>
                <w:sz w:val="24"/>
                <w:szCs w:val="24"/>
                <w:lang w:eastAsia="en-US"/>
              </w:rPr>
              <w:t>Next review:</w:t>
            </w:r>
          </w:p>
        </w:tc>
        <w:tc>
          <w:tcPr>
            <w:tcW w:w="4962" w:type="dxa"/>
            <w:vAlign w:val="center"/>
          </w:tcPr>
          <w:p w14:paraId="69ABEDAD" w14:textId="12C72C0A" w:rsidR="007255A8" w:rsidRPr="00CD2A71" w:rsidRDefault="00C63EAD" w:rsidP="00E974E8">
            <w:pPr>
              <w:rPr>
                <w:rFonts w:eastAsia="Times New Roman"/>
                <w:sz w:val="24"/>
                <w:szCs w:val="24"/>
                <w:lang w:eastAsia="en-US"/>
              </w:rPr>
            </w:pPr>
            <w:r w:rsidRPr="00CD2A71">
              <w:rPr>
                <w:rFonts w:eastAsia="Times New Roman"/>
                <w:sz w:val="24"/>
                <w:szCs w:val="24"/>
                <w:lang w:eastAsia="en-US"/>
              </w:rPr>
              <w:t>January</w:t>
            </w:r>
            <w:r w:rsidR="007255A8" w:rsidRPr="00CD2A71">
              <w:rPr>
                <w:rFonts w:eastAsia="Times New Roman"/>
                <w:sz w:val="24"/>
                <w:szCs w:val="24"/>
                <w:lang w:eastAsia="en-US"/>
              </w:rPr>
              <w:t xml:space="preserve"> 202</w:t>
            </w:r>
            <w:r w:rsidR="00F76CB9">
              <w:rPr>
                <w:rFonts w:eastAsia="Times New Roman"/>
                <w:sz w:val="24"/>
                <w:szCs w:val="24"/>
                <w:lang w:eastAsia="en-US"/>
              </w:rPr>
              <w:t>5</w:t>
            </w:r>
          </w:p>
        </w:tc>
      </w:tr>
      <w:tr w:rsidR="00E974E8" w:rsidRPr="00CD2A71" w14:paraId="172F4FF2" w14:textId="77777777" w:rsidTr="004228A1">
        <w:trPr>
          <w:trHeight w:val="397"/>
        </w:trPr>
        <w:tc>
          <w:tcPr>
            <w:tcW w:w="2263" w:type="dxa"/>
            <w:vAlign w:val="center"/>
          </w:tcPr>
          <w:p w14:paraId="3C9DF0DE" w14:textId="1B6BF299" w:rsidR="00E974E8" w:rsidRPr="00CD2A71" w:rsidRDefault="00E974E8" w:rsidP="00E974E8">
            <w:pPr>
              <w:rPr>
                <w:rFonts w:eastAsia="Times New Roman"/>
                <w:sz w:val="24"/>
                <w:szCs w:val="24"/>
                <w:lang w:eastAsia="en-US"/>
              </w:rPr>
            </w:pPr>
            <w:r>
              <w:rPr>
                <w:rFonts w:eastAsia="Times New Roman"/>
                <w:sz w:val="24"/>
                <w:szCs w:val="24"/>
                <w:lang w:eastAsia="en-US"/>
              </w:rPr>
              <w:t>Category of policy:</w:t>
            </w:r>
          </w:p>
        </w:tc>
        <w:tc>
          <w:tcPr>
            <w:tcW w:w="4962" w:type="dxa"/>
            <w:vAlign w:val="center"/>
          </w:tcPr>
          <w:p w14:paraId="122E5994" w14:textId="0722BB4E" w:rsidR="00E974E8" w:rsidRPr="00CD2A71" w:rsidRDefault="00E974E8" w:rsidP="00E974E8">
            <w:pPr>
              <w:rPr>
                <w:rFonts w:eastAsia="Times New Roman"/>
                <w:sz w:val="24"/>
                <w:szCs w:val="24"/>
                <w:lang w:eastAsia="en-US"/>
              </w:rPr>
            </w:pPr>
            <w:r>
              <w:rPr>
                <w:rFonts w:eastAsia="Times New Roman"/>
                <w:sz w:val="24"/>
                <w:szCs w:val="24"/>
                <w:lang w:eastAsia="en-US"/>
              </w:rPr>
              <w:t>Adapt and adopt</w:t>
            </w:r>
          </w:p>
        </w:tc>
      </w:tr>
    </w:tbl>
    <w:p w14:paraId="7382EA00" w14:textId="77777777" w:rsidR="001E750F" w:rsidRPr="00CD2A71" w:rsidRDefault="001E750F" w:rsidP="001E750F">
      <w:pPr>
        <w:spacing w:after="0" w:line="240" w:lineRule="auto"/>
        <w:rPr>
          <w:rFonts w:eastAsia="Times New Roman"/>
          <w:b/>
          <w:sz w:val="24"/>
          <w:szCs w:val="24"/>
          <w:lang w:eastAsia="en-US"/>
        </w:rPr>
      </w:pPr>
    </w:p>
    <w:p w14:paraId="0058091A" w14:textId="77777777" w:rsidR="00CA0149" w:rsidRPr="00CD2A71" w:rsidRDefault="00CA0149" w:rsidP="001E750F">
      <w:pPr>
        <w:spacing w:after="0" w:line="240" w:lineRule="auto"/>
        <w:rPr>
          <w:rFonts w:eastAsia="Times New Roman"/>
          <w:b/>
          <w:sz w:val="24"/>
          <w:szCs w:val="24"/>
          <w:lang w:eastAsia="en-US"/>
        </w:rPr>
      </w:pPr>
    </w:p>
    <w:p w14:paraId="4C61CABD" w14:textId="77777777" w:rsidR="001E750F" w:rsidRPr="00CD2A71" w:rsidRDefault="001E750F" w:rsidP="001E750F">
      <w:pPr>
        <w:spacing w:after="0" w:line="240" w:lineRule="auto"/>
        <w:rPr>
          <w:rFonts w:eastAsia="Times New Roman"/>
          <w:sz w:val="24"/>
          <w:szCs w:val="24"/>
          <w:lang w:eastAsia="en-US"/>
        </w:rPr>
      </w:pPr>
      <w:r w:rsidRPr="00CD2A71">
        <w:rPr>
          <w:rFonts w:eastAsia="Times New Roman"/>
          <w:sz w:val="24"/>
          <w:szCs w:val="24"/>
          <w:lang w:eastAsia="en-US"/>
        </w:rPr>
        <w:t>Changes History:</w:t>
      </w:r>
    </w:p>
    <w:p w14:paraId="5EAB9983" w14:textId="77777777" w:rsidR="001E750F" w:rsidRPr="00CD2A71" w:rsidRDefault="001E750F" w:rsidP="001E750F">
      <w:pPr>
        <w:spacing w:after="0" w:line="240" w:lineRule="auto"/>
        <w:rPr>
          <w:rFonts w:eastAsia="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160"/>
        <w:gridCol w:w="1795"/>
        <w:gridCol w:w="3013"/>
        <w:gridCol w:w="2512"/>
      </w:tblGrid>
      <w:tr w:rsidR="007255A8" w:rsidRPr="00CD2A71" w14:paraId="3EBEE161" w14:textId="77777777" w:rsidTr="24F92A4F">
        <w:tc>
          <w:tcPr>
            <w:tcW w:w="1281" w:type="dxa"/>
            <w:shd w:val="clear" w:color="auto" w:fill="auto"/>
          </w:tcPr>
          <w:p w14:paraId="782D318B"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 xml:space="preserve">Version </w:t>
            </w:r>
          </w:p>
        </w:tc>
        <w:tc>
          <w:tcPr>
            <w:tcW w:w="1170" w:type="dxa"/>
            <w:shd w:val="clear" w:color="auto" w:fill="auto"/>
          </w:tcPr>
          <w:p w14:paraId="78D2A478"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Date</w:t>
            </w:r>
          </w:p>
        </w:tc>
        <w:tc>
          <w:tcPr>
            <w:tcW w:w="1862" w:type="dxa"/>
            <w:shd w:val="clear" w:color="auto" w:fill="auto"/>
          </w:tcPr>
          <w:p w14:paraId="43FC7CEA"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Amended by:</w:t>
            </w:r>
          </w:p>
        </w:tc>
        <w:tc>
          <w:tcPr>
            <w:tcW w:w="3158" w:type="dxa"/>
            <w:shd w:val="clear" w:color="auto" w:fill="auto"/>
          </w:tcPr>
          <w:p w14:paraId="4850F772"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Substantive changes:</w:t>
            </w:r>
          </w:p>
        </w:tc>
        <w:tc>
          <w:tcPr>
            <w:tcW w:w="2666" w:type="dxa"/>
            <w:shd w:val="clear" w:color="auto" w:fill="auto"/>
          </w:tcPr>
          <w:p w14:paraId="6531B378"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Purpose</w:t>
            </w:r>
          </w:p>
        </w:tc>
      </w:tr>
      <w:tr w:rsidR="007255A8" w:rsidRPr="00CD2A71" w14:paraId="14954948" w14:textId="77777777" w:rsidTr="24F92A4F">
        <w:tc>
          <w:tcPr>
            <w:tcW w:w="1281" w:type="dxa"/>
            <w:shd w:val="clear" w:color="auto" w:fill="auto"/>
          </w:tcPr>
          <w:p w14:paraId="3BD91776"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1.0</w:t>
            </w:r>
          </w:p>
        </w:tc>
        <w:tc>
          <w:tcPr>
            <w:tcW w:w="1170" w:type="dxa"/>
            <w:shd w:val="clear" w:color="auto" w:fill="auto"/>
          </w:tcPr>
          <w:p w14:paraId="1265DFD0"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18.9.18</w:t>
            </w:r>
          </w:p>
        </w:tc>
        <w:tc>
          <w:tcPr>
            <w:tcW w:w="1862" w:type="dxa"/>
            <w:shd w:val="clear" w:color="auto" w:fill="auto"/>
          </w:tcPr>
          <w:p w14:paraId="6947EF26"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Exec Head</w:t>
            </w:r>
          </w:p>
        </w:tc>
        <w:tc>
          <w:tcPr>
            <w:tcW w:w="3158" w:type="dxa"/>
            <w:shd w:val="clear" w:color="auto" w:fill="auto"/>
          </w:tcPr>
          <w:p w14:paraId="07AE74AD"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New Document</w:t>
            </w:r>
          </w:p>
        </w:tc>
        <w:tc>
          <w:tcPr>
            <w:tcW w:w="2666" w:type="dxa"/>
            <w:shd w:val="clear" w:color="auto" w:fill="auto"/>
          </w:tcPr>
          <w:p w14:paraId="4ABECB97"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First release</w:t>
            </w:r>
          </w:p>
        </w:tc>
      </w:tr>
      <w:tr w:rsidR="007255A8" w:rsidRPr="00CD2A71" w14:paraId="3F9C6AC1" w14:textId="77777777" w:rsidTr="24F92A4F">
        <w:tc>
          <w:tcPr>
            <w:tcW w:w="1281" w:type="dxa"/>
            <w:shd w:val="clear" w:color="auto" w:fill="auto"/>
          </w:tcPr>
          <w:p w14:paraId="3E291870"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1.1</w:t>
            </w:r>
          </w:p>
        </w:tc>
        <w:tc>
          <w:tcPr>
            <w:tcW w:w="1170" w:type="dxa"/>
            <w:shd w:val="clear" w:color="auto" w:fill="auto"/>
          </w:tcPr>
          <w:p w14:paraId="499B4CE4" w14:textId="3FDCD18D" w:rsidR="007255A8" w:rsidRPr="00CD2A71" w:rsidRDefault="00C63EAD" w:rsidP="00E974E8">
            <w:pPr>
              <w:spacing w:after="0" w:line="240" w:lineRule="auto"/>
              <w:rPr>
                <w:rFonts w:eastAsia="Calibri"/>
                <w:sz w:val="24"/>
                <w:szCs w:val="24"/>
                <w:lang w:eastAsia="en-US"/>
              </w:rPr>
            </w:pPr>
            <w:r w:rsidRPr="00CD2A71">
              <w:rPr>
                <w:rFonts w:eastAsia="Calibri"/>
                <w:sz w:val="24"/>
                <w:szCs w:val="24"/>
                <w:lang w:eastAsia="en-US"/>
              </w:rPr>
              <w:t>25</w:t>
            </w:r>
            <w:r w:rsidR="007255A8" w:rsidRPr="00CD2A71">
              <w:rPr>
                <w:rFonts w:eastAsia="Calibri"/>
                <w:sz w:val="24"/>
                <w:szCs w:val="24"/>
                <w:lang w:eastAsia="en-US"/>
              </w:rPr>
              <w:t>.</w:t>
            </w:r>
            <w:r w:rsidRPr="00CD2A71">
              <w:rPr>
                <w:rFonts w:eastAsia="Calibri"/>
                <w:sz w:val="24"/>
                <w:szCs w:val="24"/>
                <w:lang w:eastAsia="en-US"/>
              </w:rPr>
              <w:t>1</w:t>
            </w:r>
            <w:r w:rsidR="007255A8" w:rsidRPr="00CD2A71">
              <w:rPr>
                <w:rFonts w:eastAsia="Calibri"/>
                <w:sz w:val="24"/>
                <w:szCs w:val="24"/>
                <w:lang w:eastAsia="en-US"/>
              </w:rPr>
              <w:t>.21</w:t>
            </w:r>
          </w:p>
        </w:tc>
        <w:tc>
          <w:tcPr>
            <w:tcW w:w="1862" w:type="dxa"/>
            <w:shd w:val="clear" w:color="auto" w:fill="auto"/>
          </w:tcPr>
          <w:p w14:paraId="65E19640"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Exec Head</w:t>
            </w:r>
          </w:p>
        </w:tc>
        <w:tc>
          <w:tcPr>
            <w:tcW w:w="3158" w:type="dxa"/>
            <w:shd w:val="clear" w:color="auto" w:fill="auto"/>
          </w:tcPr>
          <w:p w14:paraId="1A4E03C6"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Exemption for materials to be owned by parents/carers</w:t>
            </w:r>
          </w:p>
        </w:tc>
        <w:tc>
          <w:tcPr>
            <w:tcW w:w="2666" w:type="dxa"/>
            <w:shd w:val="clear" w:color="auto" w:fill="auto"/>
          </w:tcPr>
          <w:p w14:paraId="3DF37355"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 xml:space="preserve">Updated </w:t>
            </w:r>
          </w:p>
        </w:tc>
      </w:tr>
      <w:tr w:rsidR="007255A8" w:rsidRPr="00CD2A71" w14:paraId="6A3C9A4A" w14:textId="77777777" w:rsidTr="24F92A4F">
        <w:tc>
          <w:tcPr>
            <w:tcW w:w="1281" w:type="dxa"/>
            <w:shd w:val="clear" w:color="auto" w:fill="auto"/>
          </w:tcPr>
          <w:p w14:paraId="6EB85703"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1.2</w:t>
            </w:r>
          </w:p>
        </w:tc>
        <w:tc>
          <w:tcPr>
            <w:tcW w:w="1170" w:type="dxa"/>
            <w:shd w:val="clear" w:color="auto" w:fill="auto"/>
          </w:tcPr>
          <w:p w14:paraId="30EEF352" w14:textId="6AE30695" w:rsidR="007255A8" w:rsidRPr="00CD2A71" w:rsidRDefault="00F76CB9" w:rsidP="00E974E8">
            <w:pPr>
              <w:spacing w:after="0" w:line="240" w:lineRule="auto"/>
              <w:rPr>
                <w:rFonts w:eastAsia="Calibri"/>
                <w:sz w:val="24"/>
                <w:szCs w:val="24"/>
                <w:lang w:eastAsia="en-US"/>
              </w:rPr>
            </w:pPr>
            <w:r w:rsidRPr="24F92A4F">
              <w:rPr>
                <w:rFonts w:eastAsia="Calibri"/>
                <w:sz w:val="24"/>
                <w:szCs w:val="24"/>
                <w:lang w:eastAsia="en-US"/>
              </w:rPr>
              <w:t>1</w:t>
            </w:r>
            <w:r w:rsidR="07B053B2" w:rsidRPr="24F92A4F">
              <w:rPr>
                <w:rFonts w:eastAsia="Calibri"/>
                <w:sz w:val="24"/>
                <w:szCs w:val="24"/>
                <w:lang w:eastAsia="en-US"/>
              </w:rPr>
              <w:t>9</w:t>
            </w:r>
            <w:r w:rsidRPr="24F92A4F">
              <w:rPr>
                <w:rFonts w:eastAsia="Calibri"/>
                <w:sz w:val="24"/>
                <w:szCs w:val="24"/>
                <w:lang w:eastAsia="en-US"/>
              </w:rPr>
              <w:t>.01.23</w:t>
            </w:r>
          </w:p>
        </w:tc>
        <w:tc>
          <w:tcPr>
            <w:tcW w:w="1862" w:type="dxa"/>
            <w:shd w:val="clear" w:color="auto" w:fill="auto"/>
          </w:tcPr>
          <w:p w14:paraId="59F9538D" w14:textId="52913A34" w:rsidR="007255A8" w:rsidRPr="00CD2A71" w:rsidRDefault="00F76CB9" w:rsidP="00E974E8">
            <w:pPr>
              <w:spacing w:after="0" w:line="240" w:lineRule="auto"/>
              <w:rPr>
                <w:rFonts w:eastAsia="Calibri"/>
                <w:sz w:val="24"/>
                <w:szCs w:val="24"/>
                <w:lang w:eastAsia="en-US"/>
              </w:rPr>
            </w:pPr>
            <w:r>
              <w:rPr>
                <w:rFonts w:eastAsia="Calibri"/>
                <w:sz w:val="24"/>
                <w:szCs w:val="24"/>
                <w:lang w:eastAsia="en-US"/>
              </w:rPr>
              <w:t>COO</w:t>
            </w:r>
          </w:p>
        </w:tc>
        <w:tc>
          <w:tcPr>
            <w:tcW w:w="3158" w:type="dxa"/>
            <w:shd w:val="clear" w:color="auto" w:fill="auto"/>
          </w:tcPr>
          <w:p w14:paraId="083EDF08" w14:textId="77B25D1A" w:rsidR="007255A8" w:rsidRDefault="00436CED" w:rsidP="00E974E8">
            <w:pPr>
              <w:spacing w:after="0" w:line="240" w:lineRule="auto"/>
              <w:rPr>
                <w:rFonts w:eastAsia="Calibri"/>
                <w:sz w:val="24"/>
                <w:szCs w:val="24"/>
                <w:lang w:eastAsia="en-US"/>
              </w:rPr>
            </w:pPr>
            <w:r>
              <w:rPr>
                <w:rFonts w:eastAsia="Calibri"/>
                <w:sz w:val="24"/>
                <w:szCs w:val="24"/>
                <w:lang w:eastAsia="en-US"/>
              </w:rPr>
              <w:t>CFO amended to C</w:t>
            </w:r>
            <w:r w:rsidR="00906303">
              <w:rPr>
                <w:rFonts w:eastAsia="Calibri"/>
                <w:sz w:val="24"/>
                <w:szCs w:val="24"/>
                <w:lang w:eastAsia="en-US"/>
              </w:rPr>
              <w:t>O</w:t>
            </w:r>
            <w:r>
              <w:rPr>
                <w:rFonts w:eastAsia="Calibri"/>
                <w:sz w:val="24"/>
                <w:szCs w:val="24"/>
                <w:lang w:eastAsia="en-US"/>
              </w:rPr>
              <w:t>O</w:t>
            </w:r>
          </w:p>
          <w:p w14:paraId="4D071BFE" w14:textId="062C6A14" w:rsidR="00436CED" w:rsidRPr="00CD2A71" w:rsidRDefault="00436CED" w:rsidP="00E974E8">
            <w:pPr>
              <w:spacing w:after="0" w:line="240" w:lineRule="auto"/>
              <w:rPr>
                <w:rFonts w:eastAsia="Calibri"/>
                <w:sz w:val="24"/>
                <w:szCs w:val="24"/>
                <w:lang w:eastAsia="en-US"/>
              </w:rPr>
            </w:pPr>
            <w:r>
              <w:rPr>
                <w:rFonts w:eastAsia="Calibri"/>
                <w:sz w:val="24"/>
                <w:szCs w:val="24"/>
                <w:lang w:eastAsia="en-US"/>
              </w:rPr>
              <w:t xml:space="preserve">Executive Headteacher updated to CEO </w:t>
            </w:r>
          </w:p>
        </w:tc>
        <w:tc>
          <w:tcPr>
            <w:tcW w:w="2666" w:type="dxa"/>
            <w:shd w:val="clear" w:color="auto" w:fill="auto"/>
          </w:tcPr>
          <w:p w14:paraId="24C9BBF6" w14:textId="161CC60A" w:rsidR="007255A8" w:rsidRPr="00CD2A71" w:rsidRDefault="00436CED" w:rsidP="00E974E8">
            <w:pPr>
              <w:spacing w:after="0" w:line="240" w:lineRule="auto"/>
              <w:rPr>
                <w:rFonts w:eastAsia="Calibri"/>
                <w:sz w:val="24"/>
                <w:szCs w:val="24"/>
                <w:lang w:eastAsia="en-US"/>
              </w:rPr>
            </w:pPr>
            <w:r>
              <w:rPr>
                <w:rFonts w:eastAsia="Calibri"/>
                <w:sz w:val="24"/>
                <w:szCs w:val="24"/>
                <w:lang w:eastAsia="en-US"/>
              </w:rPr>
              <w:t>Policy updated in line with revised job titles</w:t>
            </w:r>
          </w:p>
        </w:tc>
      </w:tr>
      <w:tr w:rsidR="007255A8" w:rsidRPr="00CD2A71" w14:paraId="766FFAEF" w14:textId="77777777" w:rsidTr="24F92A4F">
        <w:tc>
          <w:tcPr>
            <w:tcW w:w="1281" w:type="dxa"/>
            <w:shd w:val="clear" w:color="auto" w:fill="auto"/>
          </w:tcPr>
          <w:p w14:paraId="31F8057D" w14:textId="77777777" w:rsidR="007255A8" w:rsidRPr="00CD2A71" w:rsidRDefault="007255A8" w:rsidP="00E974E8">
            <w:pPr>
              <w:spacing w:after="0" w:line="240" w:lineRule="auto"/>
              <w:rPr>
                <w:rFonts w:eastAsia="Calibri"/>
                <w:sz w:val="24"/>
                <w:szCs w:val="24"/>
                <w:lang w:eastAsia="en-US"/>
              </w:rPr>
            </w:pPr>
            <w:r w:rsidRPr="00CD2A71">
              <w:rPr>
                <w:rFonts w:eastAsia="Calibri"/>
                <w:sz w:val="24"/>
                <w:szCs w:val="24"/>
                <w:lang w:eastAsia="en-US"/>
              </w:rPr>
              <w:t>1.3</w:t>
            </w:r>
          </w:p>
        </w:tc>
        <w:tc>
          <w:tcPr>
            <w:tcW w:w="1170" w:type="dxa"/>
            <w:shd w:val="clear" w:color="auto" w:fill="auto"/>
          </w:tcPr>
          <w:p w14:paraId="12F768E0" w14:textId="77777777" w:rsidR="007255A8" w:rsidRPr="00CD2A71" w:rsidRDefault="007255A8" w:rsidP="00E974E8">
            <w:pPr>
              <w:spacing w:after="0" w:line="240" w:lineRule="auto"/>
              <w:rPr>
                <w:rFonts w:eastAsia="Calibri"/>
                <w:sz w:val="24"/>
                <w:szCs w:val="24"/>
                <w:lang w:eastAsia="en-US"/>
              </w:rPr>
            </w:pPr>
          </w:p>
        </w:tc>
        <w:tc>
          <w:tcPr>
            <w:tcW w:w="1862" w:type="dxa"/>
            <w:shd w:val="clear" w:color="auto" w:fill="auto"/>
          </w:tcPr>
          <w:p w14:paraId="387F1265" w14:textId="77777777" w:rsidR="007255A8" w:rsidRPr="00CD2A71" w:rsidRDefault="007255A8" w:rsidP="00E974E8">
            <w:pPr>
              <w:spacing w:after="0" w:line="240" w:lineRule="auto"/>
              <w:rPr>
                <w:rFonts w:eastAsia="Calibri"/>
                <w:sz w:val="24"/>
                <w:szCs w:val="24"/>
                <w:lang w:eastAsia="en-US"/>
              </w:rPr>
            </w:pPr>
          </w:p>
        </w:tc>
        <w:tc>
          <w:tcPr>
            <w:tcW w:w="3158" w:type="dxa"/>
            <w:shd w:val="clear" w:color="auto" w:fill="auto"/>
          </w:tcPr>
          <w:p w14:paraId="7DF18F4B" w14:textId="77777777" w:rsidR="007255A8" w:rsidRPr="00CD2A71" w:rsidRDefault="007255A8" w:rsidP="00E974E8">
            <w:pPr>
              <w:spacing w:after="0" w:line="240" w:lineRule="auto"/>
              <w:rPr>
                <w:rFonts w:eastAsia="Calibri"/>
                <w:sz w:val="24"/>
                <w:szCs w:val="24"/>
                <w:lang w:eastAsia="en-US"/>
              </w:rPr>
            </w:pPr>
          </w:p>
        </w:tc>
        <w:tc>
          <w:tcPr>
            <w:tcW w:w="2666" w:type="dxa"/>
            <w:shd w:val="clear" w:color="auto" w:fill="auto"/>
          </w:tcPr>
          <w:p w14:paraId="371331F3" w14:textId="77777777" w:rsidR="007255A8" w:rsidRPr="00CD2A71" w:rsidRDefault="007255A8" w:rsidP="00E974E8">
            <w:pPr>
              <w:spacing w:after="0" w:line="240" w:lineRule="auto"/>
              <w:rPr>
                <w:rFonts w:eastAsia="Calibri"/>
                <w:sz w:val="24"/>
                <w:szCs w:val="24"/>
                <w:lang w:eastAsia="en-US"/>
              </w:rPr>
            </w:pPr>
          </w:p>
        </w:tc>
      </w:tr>
    </w:tbl>
    <w:p w14:paraId="40FAA3DA" w14:textId="77777777" w:rsidR="00CA0149" w:rsidRPr="00CD2A71" w:rsidRDefault="00CA0149" w:rsidP="008343BC">
      <w:pPr>
        <w:rPr>
          <w:rFonts w:cs="Tahoma"/>
          <w:b/>
          <w:color w:val="000000"/>
          <w:sz w:val="24"/>
          <w:szCs w:val="24"/>
        </w:rPr>
      </w:pPr>
    </w:p>
    <w:p w14:paraId="6A6CB3F1" w14:textId="327B795B" w:rsidR="00CA0149" w:rsidRPr="00CD2A71" w:rsidRDefault="00CA0149" w:rsidP="00CA0149">
      <w:pPr>
        <w:rPr>
          <w:sz w:val="24"/>
          <w:szCs w:val="24"/>
        </w:rPr>
      </w:pPr>
      <w:r w:rsidRPr="00CD2A71">
        <w:rPr>
          <w:sz w:val="24"/>
          <w:szCs w:val="24"/>
        </w:rPr>
        <w:br w:type="page"/>
      </w:r>
    </w:p>
    <w:p w14:paraId="674004E8" w14:textId="77777777" w:rsidR="00D74A0D" w:rsidRPr="00CD2A71" w:rsidRDefault="00D74A0D" w:rsidP="00D74A0D">
      <w:pPr>
        <w:pStyle w:val="Heading1"/>
        <w:rPr>
          <w:szCs w:val="24"/>
        </w:rPr>
      </w:pPr>
      <w:bookmarkStart w:id="0" w:name="_Hlk516583691"/>
      <w:r w:rsidRPr="00CD2A71">
        <w:rPr>
          <w:szCs w:val="24"/>
        </w:rPr>
        <w:lastRenderedPageBreak/>
        <w:t>Purpose of the Policy</w:t>
      </w:r>
      <w:bookmarkEnd w:id="0"/>
    </w:p>
    <w:p w14:paraId="1E0928C0" w14:textId="77777777" w:rsidR="00D74A0D" w:rsidRPr="00CD2A71" w:rsidRDefault="2F852529" w:rsidP="31E19D57">
      <w:pPr>
        <w:pStyle w:val="Heading2"/>
        <w:rPr>
          <w:sz w:val="24"/>
          <w:szCs w:val="24"/>
          <w:lang w:eastAsia="en-US"/>
        </w:rPr>
      </w:pPr>
      <w:r w:rsidRPr="31E19D57">
        <w:rPr>
          <w:sz w:val="24"/>
          <w:szCs w:val="24"/>
        </w:rPr>
        <w:t xml:space="preserve">The position of </w:t>
      </w:r>
      <w:r w:rsidRPr="31E19D57">
        <w:rPr>
          <w:sz w:val="24"/>
          <w:szCs w:val="24"/>
          <w:lang w:eastAsia="en-US"/>
        </w:rPr>
        <w:t xml:space="preserve">The Circle Trust </w:t>
      </w:r>
      <w:r w:rsidRPr="31E19D57">
        <w:rPr>
          <w:sz w:val="24"/>
          <w:szCs w:val="24"/>
        </w:rPr>
        <w:t xml:space="preserve">is clear, that a child or young person’s education </w:t>
      </w:r>
      <w:r w:rsidR="58A25086" w:rsidRPr="31E19D57">
        <w:rPr>
          <w:sz w:val="24"/>
          <w:szCs w:val="24"/>
        </w:rPr>
        <w:t xml:space="preserve">should </w:t>
      </w:r>
      <w:r w:rsidRPr="31E19D57">
        <w:rPr>
          <w:sz w:val="24"/>
          <w:szCs w:val="24"/>
        </w:rPr>
        <w:t>not be compromised by the ability of their parents or carers to pay.</w:t>
      </w:r>
    </w:p>
    <w:p w14:paraId="606D19E0" w14:textId="77777777" w:rsidR="00D74A0D" w:rsidRPr="00CD2A71" w:rsidRDefault="2F852529" w:rsidP="31E19D57">
      <w:pPr>
        <w:pStyle w:val="Heading2"/>
        <w:rPr>
          <w:sz w:val="24"/>
          <w:szCs w:val="24"/>
          <w:lang w:eastAsia="en-US"/>
        </w:rPr>
      </w:pPr>
      <w:r w:rsidRPr="31E19D57">
        <w:rPr>
          <w:sz w:val="24"/>
          <w:szCs w:val="24"/>
          <w:lang w:eastAsia="en-US"/>
        </w:rPr>
        <w:t xml:space="preserve">The Circle Trust is committed to work with absolute financial integrity and recognises the importance of proper stewardship of public funds. </w:t>
      </w:r>
    </w:p>
    <w:p w14:paraId="54869531" w14:textId="77777777" w:rsidR="00D74A0D" w:rsidRPr="00CD2A71" w:rsidRDefault="2F852529" w:rsidP="31E19D57">
      <w:pPr>
        <w:pStyle w:val="Heading2"/>
        <w:rPr>
          <w:sz w:val="24"/>
          <w:szCs w:val="24"/>
        </w:rPr>
      </w:pPr>
      <w:r w:rsidRPr="31E19D57">
        <w:rPr>
          <w:sz w:val="24"/>
          <w:szCs w:val="24"/>
        </w:rPr>
        <w:t xml:space="preserve">Schools are required by law to publish a policy on charging for activities. The Education Act 1996 establishes the basic principle that the education provided should be free of charge. This basic underlying principle requires that there should be no school admission charge and no charge for any related activity which takes place during school time.  </w:t>
      </w:r>
    </w:p>
    <w:p w14:paraId="4A166B71" w14:textId="77777777" w:rsidR="00D74A0D" w:rsidRPr="00CD2A71" w:rsidRDefault="2F852529" w:rsidP="31E19D57">
      <w:pPr>
        <w:pStyle w:val="Heading2"/>
        <w:rPr>
          <w:sz w:val="24"/>
          <w:szCs w:val="24"/>
        </w:rPr>
      </w:pPr>
      <w:r w:rsidRPr="31E19D57">
        <w:rPr>
          <w:sz w:val="24"/>
          <w:szCs w:val="24"/>
        </w:rPr>
        <w:t xml:space="preserve">Exceptions agreed by the Local Advisory Board of each school to this general statement are set out in Section 5 of this policy </w:t>
      </w:r>
    </w:p>
    <w:p w14:paraId="4A04ABEB" w14:textId="63A573F6" w:rsidR="00D74A0D" w:rsidRPr="00CD2A71" w:rsidRDefault="2F852529" w:rsidP="31E19D57">
      <w:pPr>
        <w:pStyle w:val="Heading2"/>
        <w:rPr>
          <w:sz w:val="24"/>
          <w:szCs w:val="24"/>
          <w:lang w:eastAsia="en-US"/>
        </w:rPr>
      </w:pPr>
      <w:r w:rsidRPr="31E19D57">
        <w:rPr>
          <w:sz w:val="24"/>
          <w:szCs w:val="24"/>
        </w:rPr>
        <w:t xml:space="preserve">The Circle Trust adheres to the DfE guidance </w:t>
      </w:r>
      <w:r w:rsidR="58A25086" w:rsidRPr="31E19D57">
        <w:rPr>
          <w:sz w:val="24"/>
          <w:szCs w:val="24"/>
        </w:rPr>
        <w:t>‘</w:t>
      </w:r>
      <w:r w:rsidRPr="31E19D57">
        <w:rPr>
          <w:sz w:val="24"/>
          <w:szCs w:val="24"/>
        </w:rPr>
        <w:t>Charging for School Activities</w:t>
      </w:r>
      <w:r w:rsidR="58A25086" w:rsidRPr="31E19D57">
        <w:rPr>
          <w:sz w:val="24"/>
          <w:szCs w:val="24"/>
        </w:rPr>
        <w:t>’</w:t>
      </w:r>
      <w:r w:rsidRPr="31E19D57">
        <w:rPr>
          <w:sz w:val="24"/>
          <w:szCs w:val="24"/>
        </w:rPr>
        <w:t xml:space="preserve"> </w:t>
      </w:r>
      <w:hyperlink r:id="rId12">
        <w:r w:rsidRPr="31E19D57">
          <w:rPr>
            <w:rStyle w:val="Hyperlink"/>
            <w:sz w:val="24"/>
            <w:szCs w:val="24"/>
          </w:rPr>
          <w:t>https://assets.publishing.service.gov.uk/government/uploads/system/uploads/attachment_data/file/706830/Charging_for_school_activities.pdf</w:t>
        </w:r>
      </w:hyperlink>
    </w:p>
    <w:p w14:paraId="304439CD" w14:textId="107D74BF" w:rsidR="00D74A0D" w:rsidRPr="00CD2A71" w:rsidRDefault="2F852529" w:rsidP="00D74A0D">
      <w:pPr>
        <w:pStyle w:val="Heading1"/>
      </w:pPr>
      <w:r>
        <w:t>The Aims and Objectives of the Charg</w:t>
      </w:r>
      <w:r w:rsidR="6195E521">
        <w:t>ing</w:t>
      </w:r>
      <w:r>
        <w:t xml:space="preserve"> and Remissions Policy  </w:t>
      </w:r>
    </w:p>
    <w:p w14:paraId="3C753747" w14:textId="759E0D0E" w:rsidR="00D74A0D" w:rsidRPr="00CD2A71" w:rsidRDefault="2F852529" w:rsidP="31E19D57">
      <w:pPr>
        <w:pStyle w:val="Heading2"/>
        <w:spacing w:after="0"/>
        <w:rPr>
          <w:sz w:val="24"/>
          <w:szCs w:val="24"/>
        </w:rPr>
      </w:pPr>
      <w:r w:rsidRPr="31E19D57">
        <w:rPr>
          <w:sz w:val="24"/>
          <w:szCs w:val="24"/>
        </w:rPr>
        <w:t xml:space="preserve">The Circle Trust had developed this policy to be clear about our attitude to charging or remissions.  This policy:   </w:t>
      </w:r>
    </w:p>
    <w:p w14:paraId="77D6769B" w14:textId="77777777" w:rsidR="00D74A0D" w:rsidRPr="00CD2A71" w:rsidRDefault="2F852529" w:rsidP="31E19D57">
      <w:pPr>
        <w:pStyle w:val="Heading3"/>
        <w:ind w:left="1355" w:hanging="504"/>
        <w:rPr>
          <w:sz w:val="24"/>
          <w:szCs w:val="24"/>
          <w:lang w:eastAsia="en-US"/>
        </w:rPr>
      </w:pPr>
      <w:r w:rsidRPr="31E19D57">
        <w:rPr>
          <w:sz w:val="24"/>
          <w:szCs w:val="24"/>
          <w:lang w:eastAsia="en-US"/>
        </w:rPr>
        <w:t xml:space="preserve">Shows all stakeholders that The Circle Trust manages its finances in a fair, transparent, consistent, considered and responsible way </w:t>
      </w:r>
    </w:p>
    <w:p w14:paraId="4DB9B318" w14:textId="2AAE5BD2" w:rsidR="00D74A0D" w:rsidRPr="00CD2A71" w:rsidRDefault="2F852529" w:rsidP="31E19D57">
      <w:pPr>
        <w:pStyle w:val="Heading3"/>
        <w:spacing w:after="0"/>
        <w:ind w:left="1355" w:hanging="504"/>
        <w:rPr>
          <w:sz w:val="24"/>
          <w:szCs w:val="24"/>
          <w:lang w:eastAsia="en-US"/>
        </w:rPr>
      </w:pPr>
      <w:r w:rsidRPr="31E19D57">
        <w:rPr>
          <w:sz w:val="24"/>
          <w:szCs w:val="24"/>
          <w:lang w:eastAsia="en-US"/>
        </w:rPr>
        <w:t>Gives clarity regarding the responsibilities of Trustees, the Executive Headteacher, Local Advisory Boards and Headteachers</w:t>
      </w:r>
    </w:p>
    <w:p w14:paraId="6818913C" w14:textId="5792EB21" w:rsidR="00D74A0D" w:rsidRPr="00CD2A71" w:rsidRDefault="2F852529" w:rsidP="00D74A0D">
      <w:pPr>
        <w:pStyle w:val="Heading1"/>
      </w:pPr>
      <w:r>
        <w:t>The Benefits of an effective Charg</w:t>
      </w:r>
      <w:r w:rsidR="6195E521">
        <w:t>ing</w:t>
      </w:r>
      <w:r>
        <w:t xml:space="preserve"> and Remissions Policy </w:t>
      </w:r>
    </w:p>
    <w:p w14:paraId="3E66469A" w14:textId="732FCCE1" w:rsidR="00D74A0D" w:rsidRPr="00CD2A71" w:rsidRDefault="2F852529" w:rsidP="31E19D57">
      <w:pPr>
        <w:pStyle w:val="Heading2"/>
        <w:spacing w:after="0"/>
        <w:rPr>
          <w:sz w:val="24"/>
          <w:szCs w:val="24"/>
        </w:rPr>
      </w:pPr>
      <w:r w:rsidRPr="31E19D57">
        <w:rPr>
          <w:sz w:val="24"/>
          <w:szCs w:val="24"/>
        </w:rPr>
        <w:t>An effective Charg</w:t>
      </w:r>
      <w:r w:rsidR="286AAA3B" w:rsidRPr="31E19D57">
        <w:rPr>
          <w:sz w:val="24"/>
          <w:szCs w:val="24"/>
        </w:rPr>
        <w:t>ing</w:t>
      </w:r>
      <w:r w:rsidRPr="31E19D57">
        <w:rPr>
          <w:sz w:val="24"/>
          <w:szCs w:val="24"/>
        </w:rPr>
        <w:t xml:space="preserve"> and Remissions Policy will add value to The Circle Trust, supporting the Trust’s objectives by:</w:t>
      </w:r>
    </w:p>
    <w:p w14:paraId="74AF5377" w14:textId="77777777" w:rsidR="00D74A0D" w:rsidRPr="00CD2A71" w:rsidRDefault="2F852529" w:rsidP="31E19D57">
      <w:pPr>
        <w:pStyle w:val="Heading3"/>
        <w:ind w:left="1355" w:hanging="504"/>
        <w:rPr>
          <w:sz w:val="24"/>
          <w:szCs w:val="24"/>
        </w:rPr>
      </w:pPr>
      <w:r w:rsidRPr="31E19D57">
        <w:rPr>
          <w:sz w:val="24"/>
          <w:szCs w:val="24"/>
        </w:rPr>
        <w:t>Acting in accordance with our Trust’s core value of inclusion</w:t>
      </w:r>
    </w:p>
    <w:p w14:paraId="0521EE0D" w14:textId="77777777" w:rsidR="00D74A0D" w:rsidRPr="00CD2A71" w:rsidRDefault="2F852529" w:rsidP="31E19D57">
      <w:pPr>
        <w:pStyle w:val="Heading3"/>
        <w:ind w:left="1355" w:hanging="504"/>
        <w:rPr>
          <w:sz w:val="24"/>
          <w:szCs w:val="24"/>
        </w:rPr>
      </w:pPr>
      <w:r w:rsidRPr="31E19D57">
        <w:rPr>
          <w:sz w:val="24"/>
          <w:szCs w:val="24"/>
        </w:rPr>
        <w:t>Ensuring appropriate stewardship of all Trust finances</w:t>
      </w:r>
    </w:p>
    <w:p w14:paraId="01B618E8" w14:textId="77777777" w:rsidR="00D74A0D" w:rsidRPr="00CD2A71" w:rsidRDefault="2F852529" w:rsidP="31E19D57">
      <w:pPr>
        <w:pStyle w:val="Heading3"/>
        <w:ind w:left="1355" w:hanging="504"/>
        <w:rPr>
          <w:sz w:val="24"/>
          <w:szCs w:val="24"/>
        </w:rPr>
      </w:pPr>
      <w:r w:rsidRPr="31E19D57">
        <w:rPr>
          <w:sz w:val="24"/>
          <w:szCs w:val="24"/>
        </w:rPr>
        <w:t xml:space="preserve">Protecting the Trust’s reputation </w:t>
      </w:r>
    </w:p>
    <w:p w14:paraId="359524BB" w14:textId="76FCCEF5" w:rsidR="00D74A0D" w:rsidRPr="00CD2A71" w:rsidRDefault="2F852529" w:rsidP="31E19D57">
      <w:pPr>
        <w:pStyle w:val="Heading3"/>
        <w:ind w:left="1355" w:hanging="504"/>
        <w:rPr>
          <w:sz w:val="24"/>
          <w:szCs w:val="24"/>
        </w:rPr>
      </w:pPr>
      <w:r w:rsidRPr="31E19D57">
        <w:rPr>
          <w:sz w:val="24"/>
          <w:szCs w:val="24"/>
        </w:rPr>
        <w:t xml:space="preserve">Ensuring compliance with all legislation </w:t>
      </w:r>
    </w:p>
    <w:p w14:paraId="35AEEEAE" w14:textId="77777777" w:rsidR="00D74A0D" w:rsidRPr="00CD2A71" w:rsidRDefault="2F852529" w:rsidP="00D74A0D">
      <w:pPr>
        <w:pStyle w:val="Heading1"/>
      </w:pPr>
      <w:r>
        <w:t>Roles and responsibilities</w:t>
      </w:r>
    </w:p>
    <w:p w14:paraId="1A3100C6" w14:textId="5BA57034" w:rsidR="00D74A0D" w:rsidRPr="00CD2A71" w:rsidRDefault="2F852529" w:rsidP="31E19D57">
      <w:pPr>
        <w:pStyle w:val="Heading2"/>
        <w:spacing w:after="0"/>
        <w:rPr>
          <w:sz w:val="24"/>
          <w:szCs w:val="24"/>
        </w:rPr>
      </w:pPr>
      <w:r w:rsidRPr="31E19D57">
        <w:rPr>
          <w:sz w:val="24"/>
          <w:szCs w:val="24"/>
        </w:rPr>
        <w:t>The Trustees have a fundamental role to:</w:t>
      </w:r>
    </w:p>
    <w:p w14:paraId="64F760AD" w14:textId="354090F6" w:rsidR="00640B3A" w:rsidRPr="00CD2A71" w:rsidRDefault="3AF33908" w:rsidP="31E19D57">
      <w:pPr>
        <w:pStyle w:val="Heading3"/>
        <w:ind w:left="1355" w:hanging="504"/>
        <w:rPr>
          <w:sz w:val="24"/>
          <w:szCs w:val="24"/>
        </w:rPr>
      </w:pPr>
      <w:r w:rsidRPr="31E19D57">
        <w:rPr>
          <w:sz w:val="24"/>
          <w:szCs w:val="24"/>
        </w:rPr>
        <w:t>Approve the Charg</w:t>
      </w:r>
      <w:r w:rsidR="2CA51D7C" w:rsidRPr="31E19D57">
        <w:rPr>
          <w:sz w:val="24"/>
          <w:szCs w:val="24"/>
        </w:rPr>
        <w:t>ing</w:t>
      </w:r>
      <w:r w:rsidRPr="31E19D57">
        <w:rPr>
          <w:sz w:val="24"/>
          <w:szCs w:val="24"/>
        </w:rPr>
        <w:t xml:space="preserve"> and Remissions Adapt and Adopt Policy ensuring the policy is in line with The Circle Trust’s core values</w:t>
      </w:r>
    </w:p>
    <w:p w14:paraId="0144C842" w14:textId="77777777" w:rsidR="00640B3A" w:rsidRPr="00CD2A71" w:rsidRDefault="3AF33908" w:rsidP="31E19D57">
      <w:pPr>
        <w:pStyle w:val="Heading3"/>
        <w:ind w:left="1355" w:hanging="504"/>
        <w:rPr>
          <w:sz w:val="24"/>
          <w:szCs w:val="24"/>
        </w:rPr>
      </w:pPr>
      <w:r w:rsidRPr="31E19D57">
        <w:rPr>
          <w:sz w:val="24"/>
          <w:szCs w:val="24"/>
        </w:rPr>
        <w:lastRenderedPageBreak/>
        <w:t>Ensure the policy complies with current legislation</w:t>
      </w:r>
    </w:p>
    <w:p w14:paraId="4C54AC14" w14:textId="4E825CEB" w:rsidR="00D74A0D" w:rsidRPr="00CD2A71" w:rsidRDefault="2F852529" w:rsidP="31E19D57">
      <w:pPr>
        <w:pStyle w:val="Heading3"/>
        <w:spacing w:after="0"/>
        <w:ind w:left="1355" w:hanging="504"/>
        <w:contextualSpacing/>
        <w:rPr>
          <w:sz w:val="24"/>
          <w:szCs w:val="24"/>
        </w:rPr>
      </w:pPr>
      <w:r w:rsidRPr="31E19D57">
        <w:rPr>
          <w:sz w:val="24"/>
          <w:szCs w:val="24"/>
        </w:rPr>
        <w:t>Regularly review the Charg</w:t>
      </w:r>
      <w:r w:rsidR="2CA51D7C" w:rsidRPr="31E19D57">
        <w:rPr>
          <w:sz w:val="24"/>
          <w:szCs w:val="24"/>
        </w:rPr>
        <w:t>ing</w:t>
      </w:r>
      <w:r w:rsidRPr="31E19D57">
        <w:rPr>
          <w:sz w:val="24"/>
          <w:szCs w:val="24"/>
        </w:rPr>
        <w:t xml:space="preserve"> and Remissions Policy</w:t>
      </w:r>
      <w:r w:rsidR="58A25086" w:rsidRPr="31E19D57">
        <w:rPr>
          <w:sz w:val="24"/>
          <w:szCs w:val="24"/>
        </w:rPr>
        <w:t>,</w:t>
      </w:r>
      <w:r w:rsidRPr="31E19D57">
        <w:rPr>
          <w:sz w:val="24"/>
          <w:szCs w:val="24"/>
        </w:rPr>
        <w:t xml:space="preserve"> approve changes or improvements to key elements of its processes and procedures </w:t>
      </w:r>
    </w:p>
    <w:p w14:paraId="11A1E5E9" w14:textId="7DF130C1" w:rsidR="00D74A0D" w:rsidRPr="00CD2A71" w:rsidRDefault="2F852529" w:rsidP="31E19D57">
      <w:pPr>
        <w:pStyle w:val="Heading2"/>
        <w:spacing w:after="0"/>
        <w:rPr>
          <w:sz w:val="24"/>
          <w:szCs w:val="24"/>
        </w:rPr>
      </w:pPr>
      <w:r w:rsidRPr="31E19D57">
        <w:rPr>
          <w:sz w:val="24"/>
          <w:szCs w:val="24"/>
        </w:rPr>
        <w:t xml:space="preserve">The </w:t>
      </w:r>
      <w:r w:rsidR="00BD275A">
        <w:rPr>
          <w:sz w:val="24"/>
          <w:szCs w:val="24"/>
        </w:rPr>
        <w:t>Chief Executive Officer</w:t>
      </w:r>
      <w:r w:rsidRPr="31E19D57">
        <w:rPr>
          <w:sz w:val="24"/>
          <w:szCs w:val="24"/>
        </w:rPr>
        <w:t xml:space="preserve"> will:</w:t>
      </w:r>
    </w:p>
    <w:p w14:paraId="0AFDE54D" w14:textId="6AB63181" w:rsidR="00D74A0D" w:rsidRPr="00CD2A71" w:rsidRDefault="2F852529" w:rsidP="31E19D57">
      <w:pPr>
        <w:pStyle w:val="Heading3"/>
        <w:ind w:left="1355" w:hanging="504"/>
        <w:rPr>
          <w:sz w:val="24"/>
          <w:szCs w:val="24"/>
        </w:rPr>
      </w:pPr>
      <w:r w:rsidRPr="31E19D57">
        <w:rPr>
          <w:sz w:val="24"/>
          <w:szCs w:val="24"/>
        </w:rPr>
        <w:t>Operationally adhere to the Charg</w:t>
      </w:r>
      <w:r w:rsidR="2CA51D7C" w:rsidRPr="31E19D57">
        <w:rPr>
          <w:sz w:val="24"/>
          <w:szCs w:val="24"/>
        </w:rPr>
        <w:t>ing</w:t>
      </w:r>
      <w:r w:rsidRPr="31E19D57">
        <w:rPr>
          <w:sz w:val="24"/>
          <w:szCs w:val="24"/>
        </w:rPr>
        <w:t xml:space="preserve"> and Remissions Policy </w:t>
      </w:r>
    </w:p>
    <w:p w14:paraId="495283A7" w14:textId="103B3568" w:rsidR="00D74A0D" w:rsidRPr="00CD2A71" w:rsidRDefault="2F852529" w:rsidP="31E19D57">
      <w:pPr>
        <w:pStyle w:val="Heading3"/>
        <w:ind w:left="1355" w:hanging="504"/>
        <w:rPr>
          <w:sz w:val="24"/>
          <w:szCs w:val="24"/>
        </w:rPr>
      </w:pPr>
      <w:r w:rsidRPr="31E19D57">
        <w:rPr>
          <w:sz w:val="24"/>
          <w:szCs w:val="24"/>
        </w:rPr>
        <w:t>Monitor and review the implementation of the Charg</w:t>
      </w:r>
      <w:r w:rsidR="2CA51D7C" w:rsidRPr="31E19D57">
        <w:rPr>
          <w:sz w:val="24"/>
          <w:szCs w:val="24"/>
        </w:rPr>
        <w:t>ing</w:t>
      </w:r>
      <w:r w:rsidRPr="31E19D57">
        <w:rPr>
          <w:sz w:val="24"/>
          <w:szCs w:val="24"/>
        </w:rPr>
        <w:t xml:space="preserve"> and Remissions Policy</w:t>
      </w:r>
      <w:r w:rsidR="3AF33908" w:rsidRPr="31E19D57">
        <w:rPr>
          <w:sz w:val="24"/>
          <w:szCs w:val="24"/>
        </w:rPr>
        <w:t xml:space="preserve"> across the Trust</w:t>
      </w:r>
    </w:p>
    <w:p w14:paraId="51BC3B39" w14:textId="37D4A804" w:rsidR="00D74A0D" w:rsidRPr="00CD2A71" w:rsidRDefault="2F852529" w:rsidP="31E19D57">
      <w:pPr>
        <w:pStyle w:val="Heading3"/>
        <w:ind w:left="1355" w:hanging="504"/>
        <w:contextualSpacing/>
        <w:rPr>
          <w:sz w:val="24"/>
          <w:szCs w:val="24"/>
        </w:rPr>
      </w:pPr>
      <w:r w:rsidRPr="31E19D57">
        <w:rPr>
          <w:sz w:val="24"/>
          <w:szCs w:val="24"/>
        </w:rPr>
        <w:t>Provide a mechanism for any changes to the Charg</w:t>
      </w:r>
      <w:r w:rsidR="2CA51D7C" w:rsidRPr="31E19D57">
        <w:rPr>
          <w:sz w:val="24"/>
          <w:szCs w:val="24"/>
        </w:rPr>
        <w:t>ing</w:t>
      </w:r>
      <w:r w:rsidRPr="31E19D57">
        <w:rPr>
          <w:sz w:val="24"/>
          <w:szCs w:val="24"/>
        </w:rPr>
        <w:t xml:space="preserve"> and Remissions Policy to be disseminated and discussed by Local Advisors and Headteachers  </w:t>
      </w:r>
    </w:p>
    <w:p w14:paraId="4ABED503" w14:textId="3469C42B" w:rsidR="00D74A0D" w:rsidRPr="00CD2A71" w:rsidRDefault="2F852529" w:rsidP="31E19D57">
      <w:pPr>
        <w:pStyle w:val="Heading2"/>
        <w:spacing w:after="0"/>
        <w:rPr>
          <w:sz w:val="24"/>
          <w:szCs w:val="24"/>
          <w:lang w:val="en-US"/>
        </w:rPr>
      </w:pPr>
      <w:r w:rsidRPr="31E19D57">
        <w:rPr>
          <w:sz w:val="24"/>
          <w:szCs w:val="24"/>
          <w:lang w:val="en-US"/>
        </w:rPr>
        <w:t>The Local Advisors will:</w:t>
      </w:r>
    </w:p>
    <w:p w14:paraId="15FE9FFF" w14:textId="1F8DCEC3" w:rsidR="00640B3A" w:rsidRPr="00CD2A71" w:rsidRDefault="3AF33908" w:rsidP="31E19D57">
      <w:pPr>
        <w:pStyle w:val="Heading3"/>
        <w:shd w:val="clear" w:color="auto" w:fill="FFFFFF" w:themeFill="background1"/>
        <w:ind w:left="1355" w:hanging="504"/>
        <w:rPr>
          <w:sz w:val="24"/>
          <w:szCs w:val="24"/>
        </w:rPr>
      </w:pPr>
      <w:r w:rsidRPr="31E19D57">
        <w:rPr>
          <w:sz w:val="24"/>
          <w:szCs w:val="24"/>
        </w:rPr>
        <w:t>Adapt and adopt the Trust Charg</w:t>
      </w:r>
      <w:r w:rsidR="20BB2F6C" w:rsidRPr="31E19D57">
        <w:rPr>
          <w:sz w:val="24"/>
          <w:szCs w:val="24"/>
        </w:rPr>
        <w:t>ing</w:t>
      </w:r>
      <w:r w:rsidRPr="31E19D57">
        <w:rPr>
          <w:sz w:val="24"/>
          <w:szCs w:val="24"/>
        </w:rPr>
        <w:t xml:space="preserve"> and Remissions Policy for their school</w:t>
      </w:r>
    </w:p>
    <w:p w14:paraId="6C9CE313" w14:textId="4CBF66A6" w:rsidR="00D74A0D" w:rsidRPr="00CD2A71" w:rsidRDefault="2F852529" w:rsidP="31E19D57">
      <w:pPr>
        <w:pStyle w:val="Heading3"/>
        <w:shd w:val="clear" w:color="auto" w:fill="FFFFFF" w:themeFill="background1"/>
        <w:spacing w:after="0"/>
        <w:ind w:left="1355" w:hanging="504"/>
        <w:contextualSpacing/>
        <w:rPr>
          <w:sz w:val="24"/>
          <w:szCs w:val="24"/>
          <w:lang w:val="en-US"/>
        </w:rPr>
      </w:pPr>
      <w:r w:rsidRPr="31E19D57">
        <w:rPr>
          <w:sz w:val="24"/>
          <w:szCs w:val="24"/>
        </w:rPr>
        <w:t>Adhere to the Charg</w:t>
      </w:r>
      <w:r w:rsidR="20BB2F6C" w:rsidRPr="31E19D57">
        <w:rPr>
          <w:sz w:val="24"/>
          <w:szCs w:val="24"/>
        </w:rPr>
        <w:t>ing</w:t>
      </w:r>
      <w:r w:rsidRPr="31E19D57">
        <w:rPr>
          <w:sz w:val="24"/>
          <w:szCs w:val="24"/>
        </w:rPr>
        <w:t xml:space="preserve"> and Remissions Policy</w:t>
      </w:r>
      <w:r w:rsidR="3AF33908" w:rsidRPr="31E19D57">
        <w:rPr>
          <w:sz w:val="24"/>
          <w:szCs w:val="24"/>
        </w:rPr>
        <w:t xml:space="preserve"> and ensure it is properly implemented</w:t>
      </w:r>
    </w:p>
    <w:p w14:paraId="411E9585" w14:textId="0001FA0B" w:rsidR="00D74A0D" w:rsidRPr="00CD2A71" w:rsidRDefault="2F852529" w:rsidP="31E19D57">
      <w:pPr>
        <w:pStyle w:val="Heading2"/>
        <w:spacing w:after="0"/>
        <w:rPr>
          <w:sz w:val="24"/>
          <w:szCs w:val="24"/>
        </w:rPr>
      </w:pPr>
      <w:r w:rsidRPr="31E19D57">
        <w:rPr>
          <w:sz w:val="24"/>
          <w:szCs w:val="24"/>
        </w:rPr>
        <w:t>The Headteacher will:</w:t>
      </w:r>
    </w:p>
    <w:p w14:paraId="33229B8B" w14:textId="0D1AF646" w:rsidR="00D74A0D" w:rsidRPr="00CD2A71" w:rsidRDefault="2F852529" w:rsidP="31E19D57">
      <w:pPr>
        <w:pStyle w:val="Heading3"/>
        <w:ind w:left="1355" w:hanging="504"/>
        <w:rPr>
          <w:sz w:val="24"/>
          <w:szCs w:val="24"/>
        </w:rPr>
      </w:pPr>
      <w:r w:rsidRPr="31E19D57">
        <w:rPr>
          <w:sz w:val="24"/>
          <w:szCs w:val="24"/>
        </w:rPr>
        <w:t>Operationally adhere to the Charg</w:t>
      </w:r>
      <w:r w:rsidR="20BB2F6C" w:rsidRPr="31E19D57">
        <w:rPr>
          <w:sz w:val="24"/>
          <w:szCs w:val="24"/>
        </w:rPr>
        <w:t>ing</w:t>
      </w:r>
      <w:r w:rsidRPr="31E19D57">
        <w:rPr>
          <w:sz w:val="24"/>
          <w:szCs w:val="24"/>
        </w:rPr>
        <w:t xml:space="preserve"> and Remissions Policy</w:t>
      </w:r>
    </w:p>
    <w:p w14:paraId="51B5E0A3" w14:textId="60F20B2E" w:rsidR="00D74A0D" w:rsidRPr="00CD2A71" w:rsidRDefault="2F852529" w:rsidP="00D74A0D">
      <w:pPr>
        <w:pStyle w:val="Heading1"/>
      </w:pPr>
      <w:r w:rsidRPr="31E19D57">
        <w:rPr>
          <w:rFonts w:eastAsia="Times New Roman" w:cs="Arial"/>
          <w:lang w:val="en-US"/>
        </w:rPr>
        <w:t>Charging</w:t>
      </w:r>
      <w:r>
        <w:t xml:space="preserve"> and </w:t>
      </w:r>
      <w:r w:rsidR="0D173A9B">
        <w:t>R</w:t>
      </w:r>
      <w:r>
        <w:t>emission</w:t>
      </w:r>
      <w:r w:rsidR="0D173A9B">
        <w:t>s</w:t>
      </w:r>
      <w:r>
        <w:t xml:space="preserve"> </w:t>
      </w:r>
    </w:p>
    <w:p w14:paraId="45FFEAA0" w14:textId="3A060E97" w:rsidR="009039F0" w:rsidRPr="00CD2A71" w:rsidRDefault="2F852529" w:rsidP="31E19D57">
      <w:pPr>
        <w:pStyle w:val="Heading2"/>
        <w:rPr>
          <w:sz w:val="24"/>
          <w:szCs w:val="24"/>
        </w:rPr>
      </w:pPr>
      <w:r w:rsidRPr="31E19D57">
        <w:rPr>
          <w:sz w:val="24"/>
          <w:szCs w:val="24"/>
        </w:rPr>
        <w:t xml:space="preserve">The Education Act 1996 establishes the basic principle that the education provided by any school for its registered pupils should be free of charge. This basic underlying principle requires that there should be no school admission charge and no charge for any related </w:t>
      </w:r>
      <w:r w:rsidR="7285DE85" w:rsidRPr="31E19D57">
        <w:rPr>
          <w:sz w:val="24"/>
          <w:szCs w:val="24"/>
        </w:rPr>
        <w:t>activity, which</w:t>
      </w:r>
      <w:r w:rsidRPr="31E19D57">
        <w:rPr>
          <w:sz w:val="24"/>
          <w:szCs w:val="24"/>
        </w:rPr>
        <w:t xml:space="preserve"> takes place during school time. </w:t>
      </w:r>
    </w:p>
    <w:p w14:paraId="06112A7E" w14:textId="0C1DCD51" w:rsidR="00D74A0D" w:rsidRPr="00CD2A71" w:rsidRDefault="2F852529" w:rsidP="31E19D57">
      <w:pPr>
        <w:pStyle w:val="Heading2"/>
        <w:spacing w:after="33" w:line="252" w:lineRule="auto"/>
        <w:rPr>
          <w:sz w:val="24"/>
          <w:szCs w:val="24"/>
        </w:rPr>
      </w:pPr>
      <w:r w:rsidRPr="31E19D57">
        <w:rPr>
          <w:sz w:val="24"/>
          <w:szCs w:val="24"/>
        </w:rPr>
        <w:t>Exceptions to this general statement are as follows:</w:t>
      </w:r>
    </w:p>
    <w:p w14:paraId="5B97C9E9" w14:textId="77777777" w:rsidR="00D74A0D" w:rsidRPr="00CD2A71" w:rsidRDefault="00D74A0D" w:rsidP="00D74A0D">
      <w:pPr>
        <w:pStyle w:val="Heading4"/>
        <w:rPr>
          <w:sz w:val="24"/>
        </w:rPr>
      </w:pPr>
      <w:r w:rsidRPr="00CD2A71">
        <w:rPr>
          <w:sz w:val="24"/>
        </w:rPr>
        <w:t>In relation to instrumental lessons.  Although the law states that, in general, all education provided during school hours must be free, instrumental and vocal music tuition is an exception to that rule</w:t>
      </w:r>
    </w:p>
    <w:p w14:paraId="6929DAF1" w14:textId="77777777" w:rsidR="00D74A0D" w:rsidRPr="00CD2A71" w:rsidRDefault="00D74A0D" w:rsidP="00D74A0D">
      <w:pPr>
        <w:pStyle w:val="Heading4"/>
        <w:rPr>
          <w:sz w:val="24"/>
        </w:rPr>
      </w:pPr>
      <w:r w:rsidRPr="00CD2A71">
        <w:rPr>
          <w:sz w:val="24"/>
        </w:rPr>
        <w:t>Where parents have indicated that they wish to have the finished product from a particular lesson e.g. individual craft items</w:t>
      </w:r>
    </w:p>
    <w:p w14:paraId="05C12D97" w14:textId="4403CE7B" w:rsidR="00640B3A" w:rsidRPr="00CD2A71" w:rsidRDefault="00DD05E0" w:rsidP="003A3FA4">
      <w:pPr>
        <w:pStyle w:val="Heading4"/>
        <w:rPr>
          <w:sz w:val="24"/>
        </w:rPr>
      </w:pPr>
      <w:r w:rsidRPr="00CD2A71">
        <w:rPr>
          <w:sz w:val="24"/>
        </w:rPr>
        <w:t xml:space="preserve">The school can </w:t>
      </w:r>
      <w:r w:rsidR="003A3FA4" w:rsidRPr="00CD2A71">
        <w:rPr>
          <w:sz w:val="24"/>
        </w:rPr>
        <w:t>charge for materials where the pupil’s parent wishes them to own the materials</w:t>
      </w:r>
      <w:r w:rsidRPr="00CD2A71">
        <w:rPr>
          <w:sz w:val="24"/>
        </w:rPr>
        <w:t xml:space="preserve"> </w:t>
      </w:r>
      <w:proofErr w:type="spellStart"/>
      <w:r w:rsidRPr="00CD2A71">
        <w:rPr>
          <w:sz w:val="24"/>
        </w:rPr>
        <w:t>e.g</w:t>
      </w:r>
      <w:proofErr w:type="spellEnd"/>
      <w:r w:rsidRPr="00CD2A71">
        <w:rPr>
          <w:sz w:val="24"/>
        </w:rPr>
        <w:t xml:space="preserve"> for the use and purchase of a</w:t>
      </w:r>
      <w:r w:rsidR="008065DB">
        <w:rPr>
          <w:sz w:val="24"/>
        </w:rPr>
        <w:t>n</w:t>
      </w:r>
      <w:r w:rsidRPr="00CD2A71">
        <w:rPr>
          <w:sz w:val="24"/>
        </w:rPr>
        <w:t xml:space="preserve"> electronic device</w:t>
      </w:r>
    </w:p>
    <w:p w14:paraId="5EFEABC2" w14:textId="77777777" w:rsidR="00640B3A" w:rsidRPr="00CD2A71" w:rsidRDefault="00D74A0D" w:rsidP="00640B3A">
      <w:pPr>
        <w:pStyle w:val="Heading4"/>
        <w:rPr>
          <w:sz w:val="24"/>
        </w:rPr>
      </w:pPr>
      <w:r w:rsidRPr="00CD2A71">
        <w:rPr>
          <w:sz w:val="24"/>
        </w:rPr>
        <w:t>An examination entry fee may be charged to parents if: a pupil fails without good reason to complete the requirements of any public examination where the school paid the entry fee</w:t>
      </w:r>
    </w:p>
    <w:p w14:paraId="6B100A44" w14:textId="77777777" w:rsidR="00D74A0D" w:rsidRPr="00CD2A71" w:rsidRDefault="2F852529" w:rsidP="31E19D57">
      <w:pPr>
        <w:pStyle w:val="Heading2"/>
        <w:rPr>
          <w:sz w:val="24"/>
          <w:szCs w:val="24"/>
        </w:rPr>
      </w:pPr>
      <w:r w:rsidRPr="31E19D57">
        <w:rPr>
          <w:sz w:val="24"/>
          <w:szCs w:val="24"/>
        </w:rPr>
        <w:t xml:space="preserve">Within the Education Act it is possible for schools to ask for voluntary contributions from parents/carers  </w:t>
      </w:r>
    </w:p>
    <w:p w14:paraId="3B66B6C3" w14:textId="3076A9C4" w:rsidR="00D74A0D" w:rsidRPr="00CD2A71" w:rsidRDefault="2F852529" w:rsidP="31E19D57">
      <w:pPr>
        <w:pStyle w:val="Heading2"/>
        <w:rPr>
          <w:sz w:val="24"/>
          <w:szCs w:val="24"/>
        </w:rPr>
      </w:pPr>
      <w:r w:rsidRPr="31E19D57">
        <w:rPr>
          <w:sz w:val="24"/>
          <w:szCs w:val="24"/>
        </w:rPr>
        <w:t>Any charge voluntary or otherwise must not exceed the actual cost of providing the activity divided equally by the number of children or young people participating.  It must not therefore include an element of subsidy for any other pupils wishing to participate in the activity whose parents/carers are unwilling or unable to pay the full charge</w:t>
      </w:r>
    </w:p>
    <w:p w14:paraId="3C5D7201" w14:textId="6AA788C1" w:rsidR="00D74A0D" w:rsidRPr="00CD2A71" w:rsidRDefault="2F852529" w:rsidP="31E19D57">
      <w:pPr>
        <w:pStyle w:val="Heading2"/>
        <w:rPr>
          <w:sz w:val="24"/>
          <w:szCs w:val="24"/>
        </w:rPr>
      </w:pPr>
      <w:r w:rsidRPr="31E19D57">
        <w:rPr>
          <w:sz w:val="24"/>
          <w:szCs w:val="24"/>
        </w:rPr>
        <w:lastRenderedPageBreak/>
        <w:t xml:space="preserve">The Circle Trust therefore agrees that in respect of educational visits and/or special events: </w:t>
      </w:r>
    </w:p>
    <w:p w14:paraId="67EB5957" w14:textId="77777777" w:rsidR="00D74A0D" w:rsidRPr="007D1D92" w:rsidRDefault="2F852529" w:rsidP="007D1D92">
      <w:pPr>
        <w:pStyle w:val="Heading3"/>
        <w:rPr>
          <w:sz w:val="24"/>
          <w:szCs w:val="24"/>
        </w:rPr>
      </w:pPr>
      <w:r w:rsidRPr="31E19D57">
        <w:t xml:space="preserve">If the activity cannot be funded without voluntary contributions, the Headteacher will make </w:t>
      </w:r>
      <w:r w:rsidRPr="007D1D92">
        <w:rPr>
          <w:sz w:val="24"/>
          <w:szCs w:val="24"/>
        </w:rPr>
        <w:t xml:space="preserve">this clear to parents/carers at the outset there is no obligation to make any contribution. </w:t>
      </w:r>
    </w:p>
    <w:p w14:paraId="4ACF5BA9" w14:textId="77777777" w:rsidR="00D74A0D" w:rsidRPr="007D1D92" w:rsidRDefault="2F852529" w:rsidP="007D1D92">
      <w:pPr>
        <w:pStyle w:val="Heading3"/>
        <w:rPr>
          <w:sz w:val="24"/>
          <w:szCs w:val="24"/>
        </w:rPr>
      </w:pPr>
      <w:r w:rsidRPr="007D1D92">
        <w:rPr>
          <w:sz w:val="24"/>
          <w:szCs w:val="24"/>
        </w:rPr>
        <w:t xml:space="preserve">No child or young person should be excluded from an activity simply because his or her parents are unwilling or unable to pay.  If insufficient voluntary contributions can be raised to fund a special event or educational visit, or the school cannot fund it from some other source, then it must be cancelled.  </w:t>
      </w:r>
    </w:p>
    <w:p w14:paraId="0ED0816B" w14:textId="1F590C3C" w:rsidR="00D74A0D" w:rsidRPr="007D1D92" w:rsidRDefault="2F852529" w:rsidP="007D1D92">
      <w:pPr>
        <w:pStyle w:val="Heading3"/>
        <w:rPr>
          <w:sz w:val="24"/>
          <w:szCs w:val="24"/>
        </w:rPr>
      </w:pPr>
      <w:r w:rsidRPr="007D1D92">
        <w:rPr>
          <w:sz w:val="24"/>
          <w:szCs w:val="24"/>
        </w:rPr>
        <w:t>Voluntary contributions can be invited from parents/carers towards the cost of the special events or educational visits, which are related to the curriculum. Such contributions will be genuinely voluntary. When making requests for voluntary contributions, parents must not be made to feel pressurised into paying as it is voluntary and not compulsory</w:t>
      </w:r>
    </w:p>
    <w:p w14:paraId="1B8B6D33" w14:textId="3030CB89" w:rsidR="00D74A0D" w:rsidRPr="007D1D92" w:rsidRDefault="2F852529" w:rsidP="007D1D92">
      <w:pPr>
        <w:pStyle w:val="Heading3"/>
        <w:rPr>
          <w:sz w:val="24"/>
          <w:szCs w:val="24"/>
        </w:rPr>
      </w:pPr>
      <w:r w:rsidRPr="007D1D92">
        <w:rPr>
          <w:sz w:val="24"/>
          <w:szCs w:val="24"/>
        </w:rPr>
        <w:t>Requests for voluntary contribution will be set out by letter to parents/care</w:t>
      </w:r>
      <w:r w:rsidR="768ACCD7" w:rsidRPr="007D1D92">
        <w:rPr>
          <w:sz w:val="24"/>
          <w:szCs w:val="24"/>
        </w:rPr>
        <w:t>r</w:t>
      </w:r>
      <w:r w:rsidRPr="007D1D92">
        <w:rPr>
          <w:sz w:val="24"/>
          <w:szCs w:val="24"/>
        </w:rPr>
        <w:t xml:space="preserve">s. </w:t>
      </w:r>
    </w:p>
    <w:p w14:paraId="1C63A521" w14:textId="6F2B0414" w:rsidR="00D74A0D" w:rsidRPr="007D1D92" w:rsidRDefault="2F852529" w:rsidP="007D1D92">
      <w:pPr>
        <w:pStyle w:val="Heading3"/>
        <w:rPr>
          <w:sz w:val="24"/>
          <w:szCs w:val="24"/>
        </w:rPr>
      </w:pPr>
      <w:r w:rsidRPr="007D1D92">
        <w:rPr>
          <w:sz w:val="24"/>
          <w:szCs w:val="24"/>
        </w:rPr>
        <w:t>The letter, asking for support, will outline the proposed visit</w:t>
      </w:r>
      <w:r w:rsidR="768ACCD7" w:rsidRPr="007D1D92">
        <w:rPr>
          <w:sz w:val="24"/>
          <w:szCs w:val="24"/>
        </w:rPr>
        <w:t xml:space="preserve"> or special event</w:t>
      </w:r>
      <w:r w:rsidRPr="007D1D92">
        <w:rPr>
          <w:sz w:val="24"/>
          <w:szCs w:val="24"/>
        </w:rPr>
        <w:t xml:space="preserve">, cost, educational value and its relationship to the curriculum. </w:t>
      </w:r>
    </w:p>
    <w:p w14:paraId="35C2A932" w14:textId="28E85400" w:rsidR="00D74A0D" w:rsidRPr="007D1D92" w:rsidRDefault="2F852529" w:rsidP="007D1D92">
      <w:pPr>
        <w:pStyle w:val="Heading3"/>
        <w:rPr>
          <w:sz w:val="24"/>
          <w:szCs w:val="24"/>
        </w:rPr>
      </w:pPr>
      <w:r w:rsidRPr="007D1D92">
        <w:rPr>
          <w:sz w:val="24"/>
          <w:szCs w:val="24"/>
        </w:rPr>
        <w:t xml:space="preserve">If insufficient voluntary contributions are received and the educational visit or special event is considered by the Headteacher to not be financially viable then it will be cancelled and any monies received will be returned. </w:t>
      </w:r>
    </w:p>
    <w:p w14:paraId="07E1C493" w14:textId="77777777" w:rsidR="00D74A0D" w:rsidRPr="007D1D92" w:rsidRDefault="2F852529" w:rsidP="007D1D92">
      <w:pPr>
        <w:pStyle w:val="Heading3"/>
        <w:rPr>
          <w:sz w:val="24"/>
          <w:szCs w:val="24"/>
        </w:rPr>
      </w:pPr>
      <w:r w:rsidRPr="007D1D92">
        <w:rPr>
          <w:sz w:val="24"/>
          <w:szCs w:val="24"/>
        </w:rPr>
        <w:t xml:space="preserve">Where a child or young person’s family is experiencing financial hardship such that they would not be able to participate in the activity, limited support may be available from the school.   Any such support will be at the discretion of the Headteacher.  </w:t>
      </w:r>
    </w:p>
    <w:p w14:paraId="41F0DA4E" w14:textId="0F491DD4" w:rsidR="00D74A0D" w:rsidRPr="00CD2A71" w:rsidRDefault="2F852529" w:rsidP="31E19D57">
      <w:pPr>
        <w:pStyle w:val="Heading2"/>
        <w:rPr>
          <w:sz w:val="24"/>
          <w:szCs w:val="24"/>
        </w:rPr>
      </w:pPr>
      <w:r w:rsidRPr="31E19D57">
        <w:rPr>
          <w:sz w:val="24"/>
          <w:szCs w:val="24"/>
        </w:rPr>
        <w:t>The Circle Trust therefore agrees that in respect to other charges:</w:t>
      </w:r>
    </w:p>
    <w:p w14:paraId="3922769E" w14:textId="27665635" w:rsidR="00D74A0D" w:rsidRPr="00CD2A71" w:rsidRDefault="2F852529" w:rsidP="31E19D57">
      <w:pPr>
        <w:pStyle w:val="Heading2"/>
        <w:numPr>
          <w:ilvl w:val="2"/>
          <w:numId w:val="2"/>
        </w:numPr>
        <w:rPr>
          <w:sz w:val="24"/>
          <w:szCs w:val="24"/>
        </w:rPr>
      </w:pPr>
      <w:r w:rsidRPr="31E19D57">
        <w:rPr>
          <w:sz w:val="24"/>
          <w:szCs w:val="24"/>
        </w:rPr>
        <w:t xml:space="preserve">Optional visits or special events occurring outside of school hours </w:t>
      </w:r>
      <w:r w:rsidRPr="31E19D57">
        <w:rPr>
          <w:sz w:val="24"/>
          <w:szCs w:val="24"/>
          <w:u w:val="single"/>
        </w:rPr>
        <w:t>will be</w:t>
      </w:r>
      <w:r w:rsidRPr="31E19D57">
        <w:rPr>
          <w:sz w:val="24"/>
          <w:szCs w:val="24"/>
        </w:rPr>
        <w:t xml:space="preserve"> charged for in full. </w:t>
      </w:r>
    </w:p>
    <w:p w14:paraId="7A2D593F" w14:textId="77777777" w:rsidR="00D74A0D" w:rsidRPr="00CD2A71" w:rsidRDefault="2F852529" w:rsidP="31E19D57">
      <w:pPr>
        <w:pStyle w:val="Heading3"/>
        <w:ind w:left="1355" w:hanging="504"/>
        <w:rPr>
          <w:sz w:val="24"/>
          <w:szCs w:val="24"/>
        </w:rPr>
      </w:pPr>
      <w:r w:rsidRPr="31E19D57">
        <w:rPr>
          <w:sz w:val="24"/>
          <w:szCs w:val="24"/>
        </w:rPr>
        <w:t xml:space="preserve">Charges may be made by the school for damages caused by a child or young person for example: furniture or fitting such as broken windows or the defacement or damage to text books </w:t>
      </w:r>
    </w:p>
    <w:p w14:paraId="38C5BB86" w14:textId="77777777" w:rsidR="00D74A0D" w:rsidRPr="00CD2A71" w:rsidRDefault="2F852529" w:rsidP="31E19D57">
      <w:pPr>
        <w:pStyle w:val="Heading2"/>
        <w:rPr>
          <w:sz w:val="24"/>
          <w:szCs w:val="24"/>
        </w:rPr>
      </w:pPr>
      <w:r w:rsidRPr="31E19D57">
        <w:rPr>
          <w:sz w:val="24"/>
          <w:szCs w:val="24"/>
        </w:rPr>
        <w:t xml:space="preserve">The Circle Trust is empowered to recover this loss and resultant costs as a civil debt. </w:t>
      </w:r>
    </w:p>
    <w:p w14:paraId="6DC27D16" w14:textId="0EEFD690" w:rsidR="00953990" w:rsidRPr="00541D82" w:rsidRDefault="2F852529" w:rsidP="00D74A0D">
      <w:pPr>
        <w:pStyle w:val="Heading2"/>
        <w:spacing w:after="0"/>
        <w:rPr>
          <w:sz w:val="24"/>
          <w:szCs w:val="24"/>
          <w:lang w:eastAsia="en-US"/>
        </w:rPr>
      </w:pPr>
      <w:r w:rsidRPr="31E19D57">
        <w:rPr>
          <w:sz w:val="24"/>
          <w:szCs w:val="24"/>
        </w:rPr>
        <w:t>Unpaid charges legally recoverable will also be recouped, together with resultant costs, as a civil debt.</w:t>
      </w:r>
    </w:p>
    <w:p w14:paraId="5945B93D" w14:textId="1F421681" w:rsidR="00953990" w:rsidRPr="00CD2A71" w:rsidRDefault="072AC851" w:rsidP="00541D82">
      <w:pPr>
        <w:pStyle w:val="Heading2"/>
        <w:spacing w:after="0"/>
        <w:rPr>
          <w:sz w:val="24"/>
          <w:szCs w:val="24"/>
          <w:lang w:eastAsia="en-US"/>
        </w:rPr>
      </w:pPr>
      <w:r w:rsidRPr="31E19D57">
        <w:rPr>
          <w:sz w:val="24"/>
          <w:szCs w:val="24"/>
          <w:lang w:eastAsia="en-US"/>
        </w:rPr>
        <w:t xml:space="preserve">Where a student qualifies for the Pupil Premium Grant the Local Advisors will offer to support that student’s family with </w:t>
      </w:r>
      <w:r w:rsidR="721D5985" w:rsidRPr="31E19D57">
        <w:rPr>
          <w:sz w:val="24"/>
          <w:szCs w:val="24"/>
          <w:lang w:eastAsia="en-US"/>
        </w:rPr>
        <w:t>a</w:t>
      </w:r>
      <w:r w:rsidRPr="31E19D57">
        <w:rPr>
          <w:sz w:val="24"/>
          <w:szCs w:val="24"/>
          <w:lang w:eastAsia="en-US"/>
        </w:rPr>
        <w:t xml:space="preserve"> voluntary contribution towards </w:t>
      </w:r>
      <w:r w:rsidR="721D5985" w:rsidRPr="31E19D57">
        <w:rPr>
          <w:sz w:val="24"/>
          <w:szCs w:val="24"/>
          <w:lang w:eastAsia="en-US"/>
        </w:rPr>
        <w:t>the</w:t>
      </w:r>
      <w:r w:rsidRPr="31E19D57">
        <w:rPr>
          <w:sz w:val="24"/>
          <w:szCs w:val="24"/>
          <w:lang w:eastAsia="en-US"/>
        </w:rPr>
        <w:t xml:space="preserve"> trip</w:t>
      </w:r>
      <w:r w:rsidR="721D5985" w:rsidRPr="31E19D57">
        <w:rPr>
          <w:sz w:val="24"/>
          <w:szCs w:val="24"/>
          <w:lang w:eastAsia="en-US"/>
        </w:rPr>
        <w:t xml:space="preserve"> or special event</w:t>
      </w:r>
      <w:r w:rsidRPr="31E19D57">
        <w:rPr>
          <w:sz w:val="24"/>
          <w:szCs w:val="24"/>
          <w:lang w:eastAsia="en-US"/>
        </w:rPr>
        <w:t xml:space="preserve"> as follows:</w:t>
      </w:r>
    </w:p>
    <w:p w14:paraId="62E049ED" w14:textId="77777777" w:rsidR="00953990" w:rsidRPr="00CD2A71" w:rsidRDefault="00DD05E0" w:rsidP="00DD05E0">
      <w:pPr>
        <w:pStyle w:val="ListParagraph"/>
        <w:numPr>
          <w:ilvl w:val="0"/>
          <w:numId w:val="35"/>
        </w:numPr>
        <w:ind w:left="1418"/>
        <w:rPr>
          <w:sz w:val="24"/>
          <w:szCs w:val="24"/>
        </w:rPr>
      </w:pPr>
      <w:r w:rsidRPr="00CD2A71">
        <w:rPr>
          <w:sz w:val="24"/>
          <w:szCs w:val="24"/>
        </w:rPr>
        <w:t xml:space="preserve"> </w:t>
      </w:r>
      <w:r w:rsidRPr="00CD2A71">
        <w:rPr>
          <w:rFonts w:ascii="Calibri" w:hAnsi="Calibri"/>
          <w:color w:val="009999"/>
          <w:sz w:val="24"/>
          <w:szCs w:val="24"/>
        </w:rPr>
        <w:t>Details to be added by each school</w:t>
      </w:r>
    </w:p>
    <w:p w14:paraId="5180F119" w14:textId="77777777" w:rsidR="00DD05E0" w:rsidRPr="00CD2A71" w:rsidRDefault="00DD05E0" w:rsidP="00DD05E0">
      <w:pPr>
        <w:pStyle w:val="ListParagraph"/>
        <w:ind w:left="1418"/>
        <w:rPr>
          <w:sz w:val="24"/>
          <w:szCs w:val="24"/>
        </w:rPr>
      </w:pPr>
    </w:p>
    <w:p w14:paraId="5AAE2A6A" w14:textId="77777777" w:rsidR="00953990" w:rsidRPr="00CD2A71" w:rsidRDefault="00953990" w:rsidP="00953990">
      <w:pPr>
        <w:ind w:left="709" w:hanging="709"/>
        <w:rPr>
          <w:sz w:val="24"/>
          <w:szCs w:val="24"/>
          <w:lang w:eastAsia="en-US"/>
        </w:rPr>
      </w:pPr>
      <w:r w:rsidRPr="00CD2A71">
        <w:rPr>
          <w:sz w:val="24"/>
          <w:szCs w:val="24"/>
          <w:lang w:eastAsia="en-US"/>
        </w:rPr>
        <w:lastRenderedPageBreak/>
        <w:t xml:space="preserve"> </w:t>
      </w:r>
      <w:r w:rsidRPr="00CD2A71">
        <w:rPr>
          <w:sz w:val="24"/>
          <w:szCs w:val="24"/>
          <w:lang w:eastAsia="en-US"/>
        </w:rPr>
        <w:tab/>
        <w:t>Where a student qualifies for the Pupil Premium Grant the Local Advisors will offer to support that student’s family with the costs of other activities as follows:</w:t>
      </w:r>
    </w:p>
    <w:p w14:paraId="669E18A5" w14:textId="77777777" w:rsidR="00762650" w:rsidRPr="00CD2A71" w:rsidRDefault="00762650" w:rsidP="00762650">
      <w:pPr>
        <w:pStyle w:val="ListParagraph"/>
        <w:numPr>
          <w:ilvl w:val="0"/>
          <w:numId w:val="35"/>
        </w:numPr>
        <w:ind w:left="1418"/>
        <w:rPr>
          <w:sz w:val="24"/>
          <w:szCs w:val="24"/>
        </w:rPr>
      </w:pPr>
      <w:r w:rsidRPr="00CD2A71">
        <w:rPr>
          <w:rFonts w:ascii="Calibri" w:hAnsi="Calibri"/>
          <w:color w:val="009999"/>
          <w:sz w:val="24"/>
          <w:szCs w:val="24"/>
        </w:rPr>
        <w:t>Details to be added by each school</w:t>
      </w:r>
    </w:p>
    <w:p w14:paraId="5A24609C" w14:textId="77777777" w:rsidR="00D74A0D" w:rsidRPr="00CD2A71" w:rsidRDefault="2F852529" w:rsidP="00D74A0D">
      <w:pPr>
        <w:pStyle w:val="Heading1"/>
        <w:rPr>
          <w:lang w:eastAsia="en-US"/>
        </w:rPr>
      </w:pPr>
      <w:r w:rsidRPr="31E19D57">
        <w:rPr>
          <w:lang w:eastAsia="en-US"/>
        </w:rPr>
        <w:t>Charging and Remissions in respect to Nurseries</w:t>
      </w:r>
    </w:p>
    <w:p w14:paraId="409B2560" w14:textId="77777777" w:rsidR="00D74A0D" w:rsidRPr="00CD2A71" w:rsidRDefault="2F852529" w:rsidP="31E19D57">
      <w:pPr>
        <w:pStyle w:val="Heading2"/>
        <w:rPr>
          <w:sz w:val="24"/>
          <w:szCs w:val="24"/>
        </w:rPr>
      </w:pPr>
      <w:r w:rsidRPr="31E19D57">
        <w:rPr>
          <w:sz w:val="24"/>
          <w:szCs w:val="24"/>
        </w:rPr>
        <w:t>A nursery in addition to free hours of entitlement may also offer additional sessions that can be paid for by parents/carers including lunch provision.</w:t>
      </w:r>
    </w:p>
    <w:p w14:paraId="1AF5B283" w14:textId="77777777" w:rsidR="00D74A0D" w:rsidRPr="00CD2A71" w:rsidRDefault="2F852529" w:rsidP="31E19D57">
      <w:pPr>
        <w:pStyle w:val="Heading2"/>
        <w:rPr>
          <w:sz w:val="24"/>
          <w:szCs w:val="24"/>
        </w:rPr>
      </w:pPr>
      <w:r w:rsidRPr="31E19D57">
        <w:rPr>
          <w:sz w:val="24"/>
          <w:szCs w:val="24"/>
        </w:rPr>
        <w:t xml:space="preserve">The Circle Trust charges for additional sessions and lunch provision in advance to prevent parental debt to the school. </w:t>
      </w:r>
    </w:p>
    <w:p w14:paraId="5ECE0EE0" w14:textId="77777777" w:rsidR="00D74A0D" w:rsidRPr="00CD2A71" w:rsidRDefault="2F852529" w:rsidP="31E19D57">
      <w:pPr>
        <w:pStyle w:val="Heading2"/>
        <w:rPr>
          <w:sz w:val="24"/>
          <w:szCs w:val="24"/>
        </w:rPr>
      </w:pPr>
      <w:r w:rsidRPr="31E19D57">
        <w:rPr>
          <w:sz w:val="24"/>
          <w:szCs w:val="24"/>
        </w:rPr>
        <w:t xml:space="preserve">If a debt were to accumulate, The Circle Trust will take all reasonable measures to vigorously collect debts as part of our management of public funds. </w:t>
      </w:r>
    </w:p>
    <w:p w14:paraId="221D8590" w14:textId="77777777" w:rsidR="00D74A0D" w:rsidRPr="00CD2A71" w:rsidRDefault="2F852529" w:rsidP="31E19D57">
      <w:pPr>
        <w:pStyle w:val="Heading2"/>
        <w:rPr>
          <w:sz w:val="24"/>
          <w:szCs w:val="24"/>
        </w:rPr>
      </w:pPr>
      <w:r w:rsidRPr="31E19D57">
        <w:rPr>
          <w:rFonts w:cs="Arial"/>
          <w:sz w:val="24"/>
          <w:szCs w:val="24"/>
        </w:rPr>
        <w:t xml:space="preserve">A deposit is required on accepting a place in a charged session at a school. The place cannot be secured without the deposit and a signed agreement.  The contract details the dates that payments are due for the academic year and the amounts to be paid. The payments are all made in advance, for the term ahead. </w:t>
      </w:r>
    </w:p>
    <w:p w14:paraId="6199A526" w14:textId="21876546" w:rsidR="00D74A0D" w:rsidRPr="00CD2A71" w:rsidRDefault="2F852529" w:rsidP="31E19D57">
      <w:pPr>
        <w:pStyle w:val="Heading2"/>
        <w:rPr>
          <w:sz w:val="24"/>
          <w:szCs w:val="24"/>
        </w:rPr>
      </w:pPr>
      <w:r w:rsidRPr="31E19D57">
        <w:rPr>
          <w:rFonts w:cs="Arial"/>
          <w:sz w:val="24"/>
          <w:szCs w:val="24"/>
        </w:rPr>
        <w:t xml:space="preserve">In cases of loss, damage or breakages of nursery books or activity packs on loan to parents/carers the school </w:t>
      </w:r>
      <w:r w:rsidR="2D8EE56C" w:rsidRPr="31E19D57">
        <w:rPr>
          <w:rFonts w:cs="Arial"/>
          <w:sz w:val="24"/>
          <w:szCs w:val="24"/>
        </w:rPr>
        <w:t xml:space="preserve">can </w:t>
      </w:r>
      <w:r w:rsidRPr="31E19D57">
        <w:rPr>
          <w:rFonts w:cs="Arial"/>
          <w:sz w:val="24"/>
          <w:szCs w:val="24"/>
        </w:rPr>
        <w:t>make a charge to cover the cost of replacements.</w:t>
      </w:r>
    </w:p>
    <w:p w14:paraId="5E6199B7" w14:textId="77777777" w:rsidR="00D74A0D" w:rsidRPr="00CD2A71" w:rsidRDefault="2F852529" w:rsidP="00D74A0D">
      <w:pPr>
        <w:pStyle w:val="Heading1"/>
      </w:pPr>
      <w:r>
        <w:t>Debt recovery</w:t>
      </w:r>
    </w:p>
    <w:p w14:paraId="6152E56F" w14:textId="77777777" w:rsidR="00D74A0D" w:rsidRPr="00CD2A71" w:rsidRDefault="2F852529" w:rsidP="31E19D57">
      <w:pPr>
        <w:pStyle w:val="Heading2"/>
        <w:rPr>
          <w:sz w:val="24"/>
          <w:szCs w:val="24"/>
        </w:rPr>
      </w:pPr>
      <w:r w:rsidRPr="31E19D57">
        <w:rPr>
          <w:sz w:val="24"/>
          <w:szCs w:val="24"/>
        </w:rPr>
        <w:t>The debt recovery process will observe the relevant financial regulations in accordance with the Education Reform Act 1996 and guidance set out in the Scheme for the School Standards and Framework Act 1998, and Schedule 14 to the Act, School and Early Years Finance (England) Regulations 2014 and any other legal requirements.</w:t>
      </w:r>
    </w:p>
    <w:p w14:paraId="4438B901" w14:textId="41FB8CB6" w:rsidR="00D74A0D" w:rsidRPr="00CD2A71" w:rsidRDefault="2F852529" w:rsidP="31E19D57">
      <w:pPr>
        <w:pStyle w:val="Heading2"/>
        <w:rPr>
          <w:sz w:val="24"/>
          <w:szCs w:val="24"/>
        </w:rPr>
      </w:pPr>
      <w:r w:rsidRPr="7B717B6F">
        <w:rPr>
          <w:b/>
          <w:bCs/>
          <w:sz w:val="24"/>
          <w:szCs w:val="24"/>
        </w:rPr>
        <w:t xml:space="preserve">Difficulties with payment.  </w:t>
      </w:r>
      <w:r w:rsidRPr="7B717B6F">
        <w:rPr>
          <w:sz w:val="24"/>
          <w:szCs w:val="24"/>
        </w:rPr>
        <w:t xml:space="preserve">Debtors are expected, whenever possible, to settle the amount owed by a single payment as soon as possible after receiving the first ‘overdue payment’ reminder.  As part of our charging process, parents are offered an opportunity to discuss difficulties with making a payment with the Headteacher. It may be possible for the school to break the payments down into more manageable chunks through a payment plan, in some cases, a letter will be issued to the debtor confirming the agreed terms for repayment.  The settlement period should be the shortest that is judged reasonable.  </w:t>
      </w:r>
      <w:r w:rsidRPr="7B717B6F">
        <w:rPr>
          <w:rFonts w:cs="Arial"/>
          <w:sz w:val="24"/>
          <w:szCs w:val="24"/>
        </w:rPr>
        <w:t>A sensitive approach to debt recovery will be carried out, taking the following factors into account</w:t>
      </w:r>
      <w:r w:rsidR="2D8EE56C" w:rsidRPr="7B717B6F">
        <w:rPr>
          <w:rFonts w:cs="Arial"/>
          <w:sz w:val="24"/>
          <w:szCs w:val="24"/>
        </w:rPr>
        <w:t>:</w:t>
      </w:r>
      <w:r w:rsidRPr="7B717B6F">
        <w:rPr>
          <w:rFonts w:cs="Arial"/>
          <w:sz w:val="24"/>
          <w:szCs w:val="24"/>
        </w:rPr>
        <w:t xml:space="preserve"> </w:t>
      </w:r>
    </w:p>
    <w:p w14:paraId="4F1E217F" w14:textId="77777777" w:rsidR="00D74A0D" w:rsidRPr="00CD2A71" w:rsidRDefault="00D74A0D" w:rsidP="00D74A0D">
      <w:pPr>
        <w:pStyle w:val="Heading4"/>
        <w:rPr>
          <w:sz w:val="24"/>
        </w:rPr>
      </w:pPr>
      <w:r w:rsidRPr="00CD2A71">
        <w:rPr>
          <w:b/>
          <w:sz w:val="24"/>
        </w:rPr>
        <w:t>Hardship</w:t>
      </w:r>
      <w:r w:rsidRPr="00CD2A71">
        <w:rPr>
          <w:sz w:val="24"/>
        </w:rPr>
        <w:t xml:space="preserve"> where paying the debt would cause financial hardship. </w:t>
      </w:r>
    </w:p>
    <w:p w14:paraId="51F7DF93" w14:textId="77777777" w:rsidR="00D74A0D" w:rsidRPr="00CD2A71" w:rsidRDefault="00D74A0D" w:rsidP="00D74A0D">
      <w:pPr>
        <w:pStyle w:val="Heading4"/>
        <w:rPr>
          <w:sz w:val="24"/>
        </w:rPr>
      </w:pPr>
      <w:r w:rsidRPr="00CD2A71">
        <w:rPr>
          <w:b/>
          <w:sz w:val="24"/>
        </w:rPr>
        <w:t>Ill health</w:t>
      </w:r>
      <w:r w:rsidRPr="00CD2A71">
        <w:rPr>
          <w:sz w:val="24"/>
        </w:rPr>
        <w:t xml:space="preserve"> where our recovery action might cause further ill health.</w:t>
      </w:r>
    </w:p>
    <w:p w14:paraId="2D48ED76" w14:textId="77777777" w:rsidR="00D74A0D" w:rsidRPr="00CD2A71" w:rsidRDefault="00D74A0D" w:rsidP="00D74A0D">
      <w:pPr>
        <w:pStyle w:val="Heading4"/>
        <w:rPr>
          <w:sz w:val="24"/>
        </w:rPr>
      </w:pPr>
      <w:r w:rsidRPr="00CD2A71">
        <w:rPr>
          <w:b/>
          <w:sz w:val="24"/>
        </w:rPr>
        <w:t>Time</w:t>
      </w:r>
      <w:r w:rsidRPr="00CD2A71">
        <w:rPr>
          <w:sz w:val="24"/>
        </w:rPr>
        <w:t xml:space="preserve"> where the debt is so large compared to the person’s income that it would take an unreasonable length of time to pay it all off. </w:t>
      </w:r>
    </w:p>
    <w:p w14:paraId="61CA8049" w14:textId="77777777" w:rsidR="00D74A0D" w:rsidRPr="00CD2A71" w:rsidRDefault="00D74A0D" w:rsidP="00D74A0D">
      <w:pPr>
        <w:pStyle w:val="Heading4"/>
        <w:rPr>
          <w:sz w:val="24"/>
        </w:rPr>
      </w:pPr>
      <w:r w:rsidRPr="00CD2A71">
        <w:rPr>
          <w:b/>
          <w:sz w:val="24"/>
        </w:rPr>
        <w:t>Cost</w:t>
      </w:r>
      <w:r w:rsidRPr="00CD2A71">
        <w:rPr>
          <w:sz w:val="24"/>
        </w:rPr>
        <w:t xml:space="preserve"> where the value of the debt is less than the cost of recovering it. </w:t>
      </w:r>
    </w:p>
    <w:p w14:paraId="30A8681B" w14:textId="77777777" w:rsidR="00D74A0D" w:rsidRPr="00CD2A71" w:rsidRDefault="00D74A0D" w:rsidP="00D74A0D">
      <w:pPr>
        <w:pStyle w:val="Heading4"/>
        <w:rPr>
          <w:sz w:val="24"/>
        </w:rPr>
      </w:pPr>
      <w:r w:rsidRPr="00CD2A71">
        <w:rPr>
          <w:b/>
          <w:sz w:val="24"/>
        </w:rPr>
        <w:lastRenderedPageBreak/>
        <w:t>Multiple debt</w:t>
      </w:r>
      <w:r w:rsidRPr="00CD2A71">
        <w:rPr>
          <w:sz w:val="24"/>
        </w:rPr>
        <w:t xml:space="preserve"> where someone owes more than one debt to the School. In this situation an attempt to agree one repayment plan to include all debts will be established. </w:t>
      </w:r>
    </w:p>
    <w:p w14:paraId="47AEA9C0" w14:textId="77777777" w:rsidR="00D74A0D" w:rsidRPr="00CD2A71" w:rsidRDefault="2F852529" w:rsidP="00D74A0D">
      <w:pPr>
        <w:pStyle w:val="Heading2"/>
        <w:rPr>
          <w:sz w:val="24"/>
          <w:szCs w:val="24"/>
        </w:rPr>
      </w:pPr>
      <w:r w:rsidRPr="31E19D57">
        <w:rPr>
          <w:b/>
          <w:bCs/>
          <w:sz w:val="24"/>
          <w:szCs w:val="24"/>
        </w:rPr>
        <w:t>Failure to Settle Debts</w:t>
      </w:r>
    </w:p>
    <w:p w14:paraId="12B311B4" w14:textId="77777777" w:rsidR="00D74A0D" w:rsidRPr="00CD2A71" w:rsidRDefault="2F852529" w:rsidP="043B561B">
      <w:pPr>
        <w:pStyle w:val="Heading3"/>
        <w:rPr>
          <w:sz w:val="24"/>
          <w:szCs w:val="24"/>
        </w:rPr>
      </w:pPr>
      <w:r w:rsidRPr="043B561B">
        <w:rPr>
          <w:b/>
        </w:rPr>
        <w:t>I</w:t>
      </w:r>
      <w:r w:rsidRPr="31E19D57">
        <w:rPr>
          <w:b/>
          <w:bCs/>
          <w:sz w:val="24"/>
          <w:szCs w:val="24"/>
        </w:rPr>
        <w:t>nitial ‘overdue payment’ reminder and first written ‘overdue payment’ reminder.</w:t>
      </w:r>
      <w:r w:rsidRPr="31E19D57">
        <w:rPr>
          <w:sz w:val="24"/>
          <w:szCs w:val="24"/>
        </w:rPr>
        <w:t xml:space="preserve"> If a payment has not been received by the allocated date, the Headteacher will contact the parents within 2 working days.  An email will then be sent to parents to re-iterate this information, and a copy will be kept in the school files.</w:t>
      </w:r>
    </w:p>
    <w:p w14:paraId="7ABAEFE4" w14:textId="4B42DCDB" w:rsidR="00D74A0D" w:rsidRPr="00CD2A71" w:rsidRDefault="2F852529" w:rsidP="043B561B">
      <w:pPr>
        <w:pStyle w:val="Heading3"/>
        <w:rPr>
          <w:sz w:val="24"/>
          <w:szCs w:val="24"/>
        </w:rPr>
      </w:pPr>
      <w:r w:rsidRPr="7B717B6F">
        <w:rPr>
          <w:b/>
          <w:bCs/>
          <w:sz w:val="24"/>
          <w:szCs w:val="24"/>
        </w:rPr>
        <w:t>Second written ‘overdue payment’ reminder</w:t>
      </w:r>
      <w:r w:rsidR="3716B797" w:rsidRPr="7B717B6F">
        <w:rPr>
          <w:b/>
          <w:bCs/>
          <w:sz w:val="24"/>
          <w:szCs w:val="24"/>
        </w:rPr>
        <w:t>.</w:t>
      </w:r>
      <w:r w:rsidRPr="7B717B6F">
        <w:rPr>
          <w:b/>
          <w:bCs/>
          <w:sz w:val="24"/>
          <w:szCs w:val="24"/>
        </w:rPr>
        <w:t xml:space="preserve"> </w:t>
      </w:r>
      <w:r w:rsidRPr="7B717B6F">
        <w:rPr>
          <w:sz w:val="24"/>
          <w:szCs w:val="24"/>
        </w:rPr>
        <w:t>Within a week of an outstanding balance not being received</w:t>
      </w:r>
      <w:r w:rsidR="1C1B8EDC" w:rsidRPr="7B717B6F">
        <w:rPr>
          <w:sz w:val="24"/>
          <w:szCs w:val="24"/>
        </w:rPr>
        <w:t>,</w:t>
      </w:r>
      <w:r w:rsidRPr="7B717B6F">
        <w:rPr>
          <w:sz w:val="24"/>
          <w:szCs w:val="24"/>
        </w:rPr>
        <w:t xml:space="preserve"> an email will be sent to parents reminding them of the balance owed and setting a new deadline for payment of 2 weeks after the original deadline for payment. A copy of this email will be kept in the school’s files.  At this point parents will be offered the opportunity to talk to the Headteacher about the remissions procedures. Parents will be informed at this stage that their child’s space in the additional paid sessions will be offered to another family if the balance is not received.</w:t>
      </w:r>
    </w:p>
    <w:p w14:paraId="7092054C" w14:textId="77777777" w:rsidR="00D74A0D" w:rsidRPr="00CD2A71" w:rsidRDefault="2F852529" w:rsidP="043B561B">
      <w:pPr>
        <w:pStyle w:val="Heading3"/>
        <w:rPr>
          <w:sz w:val="24"/>
          <w:szCs w:val="24"/>
        </w:rPr>
      </w:pPr>
      <w:r w:rsidRPr="31E19D57">
        <w:rPr>
          <w:b/>
          <w:bCs/>
          <w:sz w:val="24"/>
          <w:szCs w:val="24"/>
        </w:rPr>
        <w:t>Final steps to settle the debt.</w:t>
      </w:r>
      <w:r w:rsidRPr="043B561B">
        <w:rPr>
          <w:sz w:val="24"/>
          <w:szCs w:val="24"/>
        </w:rPr>
        <w:t xml:space="preserve"> </w:t>
      </w:r>
      <w:r w:rsidRPr="31E19D57">
        <w:rPr>
          <w:sz w:val="24"/>
          <w:szCs w:val="24"/>
        </w:rPr>
        <w:t>Should the balance remain outstanding by the extended deadline the child will not be able to attend the charges sessions at the nursery, and the deposit will not be refunded.  A letter will be sent to parents from the Headteacher informing them of this, and a copy of the letter will be kept in the school’s files and reported to The Circle Trust’s Finance Trustees.</w:t>
      </w:r>
    </w:p>
    <w:p w14:paraId="2CE21E09" w14:textId="35B0DB20" w:rsidR="00D74A0D" w:rsidRPr="00CD2A71" w:rsidRDefault="2F852529" w:rsidP="043B561B">
      <w:pPr>
        <w:pStyle w:val="Heading3"/>
        <w:rPr>
          <w:sz w:val="24"/>
          <w:szCs w:val="24"/>
        </w:rPr>
      </w:pPr>
      <w:r w:rsidRPr="043B561B">
        <w:rPr>
          <w:b/>
          <w:sz w:val="24"/>
          <w:szCs w:val="24"/>
        </w:rPr>
        <w:t>Reporting of outstanding debt levels</w:t>
      </w:r>
      <w:r w:rsidR="47BBE6FF" w:rsidRPr="043B561B">
        <w:rPr>
          <w:b/>
          <w:sz w:val="24"/>
          <w:szCs w:val="24"/>
        </w:rPr>
        <w:t>.</w:t>
      </w:r>
      <w:r w:rsidRPr="043B561B">
        <w:rPr>
          <w:sz w:val="24"/>
          <w:szCs w:val="24"/>
        </w:rPr>
        <w:t xml:space="preserve"> The Chief </w:t>
      </w:r>
      <w:r w:rsidR="00806C71" w:rsidRPr="043B561B">
        <w:rPr>
          <w:sz w:val="24"/>
          <w:szCs w:val="24"/>
        </w:rPr>
        <w:t xml:space="preserve">Operating </w:t>
      </w:r>
      <w:r w:rsidRPr="043B561B">
        <w:rPr>
          <w:sz w:val="24"/>
          <w:szCs w:val="24"/>
        </w:rPr>
        <w:t xml:space="preserve">Officer with the School Business Manager will ensure that the level of outstanding debt is monitored each half term. Records will be maintained to detail individual debts and the total value of debt to the school </w:t>
      </w:r>
    </w:p>
    <w:p w14:paraId="79A7089F" w14:textId="77777777" w:rsidR="00D74A0D" w:rsidRPr="00CD7A72" w:rsidRDefault="00D74A0D" w:rsidP="00D74A0D">
      <w:pPr>
        <w:rPr>
          <w:lang w:eastAsia="en-US"/>
        </w:rPr>
      </w:pPr>
    </w:p>
    <w:p w14:paraId="1802B54C" w14:textId="77777777" w:rsidR="00CC6368" w:rsidRPr="00150799" w:rsidRDefault="00CC6368" w:rsidP="00CC6368"/>
    <w:sectPr w:rsidR="00CC6368" w:rsidRPr="00150799" w:rsidSect="00573268">
      <w:headerReference w:type="even" r:id="rId13"/>
      <w:headerReference w:type="default" r:id="rId14"/>
      <w:footerReference w:type="even" r:id="rId15"/>
      <w:footerReference w:type="default" r:id="rId16"/>
      <w:headerReference w:type="first" r:id="rId17"/>
      <w:footerReference w:type="first" r:id="rId18"/>
      <w:pgSz w:w="11900" w:h="16838"/>
      <w:pgMar w:top="1074" w:right="1080" w:bottom="892" w:left="1080" w:header="720" w:footer="514" w:gutter="0"/>
      <w:cols w:space="720" w:equalWidth="0">
        <w:col w:w="97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64CB" w14:textId="77777777" w:rsidR="00A35B20" w:rsidRDefault="00A35B20" w:rsidP="00994D62">
      <w:pPr>
        <w:spacing w:after="0" w:line="240" w:lineRule="auto"/>
      </w:pPr>
      <w:r>
        <w:separator/>
      </w:r>
    </w:p>
  </w:endnote>
  <w:endnote w:type="continuationSeparator" w:id="0">
    <w:p w14:paraId="7F16AE69" w14:textId="77777777" w:rsidR="00A35B20" w:rsidRDefault="00A35B20" w:rsidP="00994D62">
      <w:pPr>
        <w:spacing w:after="0" w:line="240" w:lineRule="auto"/>
      </w:pPr>
      <w:r>
        <w:continuationSeparator/>
      </w:r>
    </w:p>
  </w:endnote>
  <w:endnote w:type="continuationNotice" w:id="1">
    <w:p w14:paraId="0E55D916" w14:textId="77777777" w:rsidR="00A35B20" w:rsidRDefault="00A35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8B28" w14:textId="77777777" w:rsidR="000459EE" w:rsidRDefault="00045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134962"/>
      <w:docPartObj>
        <w:docPartGallery w:val="Page Numbers (Bottom of Page)"/>
        <w:docPartUnique/>
      </w:docPartObj>
    </w:sdtPr>
    <w:sdtEndPr>
      <w:rPr>
        <w:noProof/>
        <w:sz w:val="18"/>
      </w:rPr>
    </w:sdtEndPr>
    <w:sdtContent>
      <w:p w14:paraId="48F3C91D" w14:textId="77777777" w:rsidR="00573268" w:rsidRDefault="00E22BCB" w:rsidP="00CA0149">
        <w:pPr>
          <w:rPr>
            <w:rFonts w:ascii="Calibri" w:hAnsi="Calibri"/>
            <w:b/>
            <w:sz w:val="24"/>
            <w:szCs w:val="24"/>
            <w:lang w:eastAsia="en-US"/>
          </w:rPr>
        </w:pPr>
        <w:r>
          <w:rPr>
            <w:rFonts w:ascii="Calibri" w:hAnsi="Calibri"/>
            <w:b/>
            <w:noProof/>
            <w:sz w:val="24"/>
            <w:szCs w:val="24"/>
          </w:rPr>
          <mc:AlternateContent>
            <mc:Choice Requires="wps">
              <w:drawing>
                <wp:anchor distT="0" distB="0" distL="114300" distR="114300" simplePos="0" relativeHeight="251658240" behindDoc="0" locked="0" layoutInCell="1" allowOverlap="1" wp14:anchorId="7D03A572" wp14:editId="0FEF1382">
                  <wp:simplePos x="0" y="0"/>
                  <wp:positionH relativeFrom="page">
                    <wp:align>left</wp:align>
                  </wp:positionH>
                  <wp:positionV relativeFrom="paragraph">
                    <wp:posOffset>196982</wp:posOffset>
                  </wp:positionV>
                  <wp:extent cx="750520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505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1FB7F33F">
                <v:line id="Straight Connector 7"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5b9bd5 [3204]" strokeweight=".5pt" from="0,15.5pt" to="590.95pt,15.5pt" w14:anchorId="4B0BA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">
                  <v:stroke joinstyle="miter"/>
                  <w10:wrap anchorx="page"/>
                </v:line>
              </w:pict>
            </mc:Fallback>
          </mc:AlternateContent>
        </w:r>
      </w:p>
      <w:p w14:paraId="4B772ADC" w14:textId="190E647F" w:rsidR="00FA355E" w:rsidRPr="00E22BCB" w:rsidRDefault="00952295" w:rsidP="00CA0149">
        <w:pPr>
          <w:rPr>
            <w:sz w:val="18"/>
          </w:rPr>
        </w:pPr>
        <w:r>
          <w:rPr>
            <w:rFonts w:ascii="Calibri" w:hAnsi="Calibri"/>
            <w:b/>
            <w:sz w:val="20"/>
            <w:szCs w:val="24"/>
            <w:lang w:eastAsia="en-US"/>
          </w:rPr>
          <w:t>The Circle Trust</w:t>
        </w:r>
        <w:r w:rsidR="00CA0149" w:rsidRPr="00E22BCB">
          <w:rPr>
            <w:rFonts w:ascii="Calibri" w:hAnsi="Calibri"/>
            <w:b/>
            <w:sz w:val="20"/>
            <w:szCs w:val="24"/>
            <w:lang w:eastAsia="en-US"/>
          </w:rPr>
          <w:t xml:space="preserve"> Document: </w:t>
        </w:r>
        <w:r w:rsidR="00D74A0D">
          <w:rPr>
            <w:rFonts w:ascii="Calibri" w:hAnsi="Calibri"/>
            <w:b/>
            <w:color w:val="009999"/>
            <w:sz w:val="20"/>
            <w:szCs w:val="24"/>
            <w:lang w:eastAsia="en-US"/>
          </w:rPr>
          <w:t xml:space="preserve">Charging </w:t>
        </w:r>
        <w:r w:rsidR="00EA5484">
          <w:rPr>
            <w:rFonts w:ascii="Calibri" w:hAnsi="Calibri"/>
            <w:b/>
            <w:color w:val="009999"/>
            <w:sz w:val="20"/>
            <w:szCs w:val="24"/>
            <w:lang w:eastAsia="en-US"/>
          </w:rPr>
          <w:t>and</w:t>
        </w:r>
        <w:r w:rsidR="00D74A0D">
          <w:rPr>
            <w:rFonts w:ascii="Calibri" w:hAnsi="Calibri"/>
            <w:b/>
            <w:color w:val="009999"/>
            <w:sz w:val="20"/>
            <w:szCs w:val="24"/>
            <w:lang w:eastAsia="en-US"/>
          </w:rPr>
          <w:t xml:space="preserve"> Remissions Policy</w:t>
        </w:r>
        <w:r w:rsidR="007255A8">
          <w:rPr>
            <w:rFonts w:ascii="Calibri" w:hAnsi="Calibri"/>
            <w:b/>
            <w:color w:val="009999"/>
            <w:sz w:val="20"/>
            <w:szCs w:val="24"/>
            <w:lang w:eastAsia="en-US"/>
          </w:rPr>
          <w:t xml:space="preserve">. </w:t>
        </w:r>
        <w:r w:rsidR="000459EE">
          <w:rPr>
            <w:rFonts w:ascii="Calibri" w:hAnsi="Calibri"/>
            <w:b/>
            <w:color w:val="009999"/>
            <w:sz w:val="20"/>
            <w:szCs w:val="24"/>
            <w:lang w:eastAsia="en-US"/>
          </w:rPr>
          <w:t xml:space="preserve"> </w:t>
        </w:r>
        <w:r w:rsidR="007255A8">
          <w:rPr>
            <w:rFonts w:ascii="Calibri" w:hAnsi="Calibri"/>
            <w:b/>
            <w:color w:val="009999"/>
            <w:sz w:val="20"/>
            <w:szCs w:val="24"/>
            <w:lang w:eastAsia="en-US"/>
          </w:rPr>
          <w:t>This policy is an adapt and adopt policy to be amended by each school within the Trust and then adopted by the LAB.</w:t>
        </w:r>
        <w:r w:rsidR="0069521E">
          <w:rPr>
            <w:rFonts w:ascii="Calibri" w:hAnsi="Calibri"/>
            <w:b/>
            <w:color w:val="009999"/>
            <w:sz w:val="20"/>
            <w:szCs w:val="24"/>
            <w:lang w:eastAsia="en-US"/>
          </w:rPr>
          <w:tab/>
        </w:r>
        <w:r w:rsidR="00CA0149" w:rsidRPr="00E22BCB">
          <w:rPr>
            <w:rFonts w:ascii="Calibri" w:hAnsi="Calibri"/>
            <w:b/>
            <w:color w:val="009999"/>
            <w:sz w:val="20"/>
            <w:szCs w:val="24"/>
            <w:lang w:eastAsia="en-US"/>
          </w:rPr>
          <w:t xml:space="preserve"> </w:t>
        </w:r>
        <w:r w:rsidR="00CA0149" w:rsidRPr="00E22BCB">
          <w:rPr>
            <w:rFonts w:ascii="Calibri" w:hAnsi="Calibri"/>
            <w:b/>
            <w:color w:val="009999"/>
            <w:sz w:val="20"/>
            <w:szCs w:val="24"/>
            <w:lang w:eastAsia="en-US"/>
          </w:rPr>
          <w:tab/>
        </w:r>
        <w:r w:rsidR="00E22BCB">
          <w:rPr>
            <w:rFonts w:ascii="Calibri" w:hAnsi="Calibri"/>
            <w:b/>
            <w:color w:val="009999"/>
            <w:sz w:val="20"/>
            <w:szCs w:val="24"/>
            <w:lang w:eastAsia="en-US"/>
          </w:rPr>
          <w:tab/>
        </w:r>
        <w:r w:rsidR="00CA0149" w:rsidRPr="00E22BCB">
          <w:rPr>
            <w:rFonts w:ascii="Calibri" w:hAnsi="Calibri"/>
            <w:b/>
            <w:color w:val="009999"/>
            <w:sz w:val="20"/>
            <w:szCs w:val="24"/>
            <w:lang w:eastAsia="en-US"/>
          </w:rPr>
          <w:tab/>
        </w:r>
        <w:r w:rsidR="00CA0149" w:rsidRPr="00E22BCB">
          <w:rPr>
            <w:rFonts w:ascii="Calibri" w:hAnsi="Calibri"/>
            <w:b/>
            <w:sz w:val="20"/>
            <w:szCs w:val="24"/>
            <w:lang w:eastAsia="en-US"/>
          </w:rPr>
          <w:t xml:space="preserve">Page </w:t>
        </w:r>
        <w:r w:rsidR="00FA355E" w:rsidRPr="00E22BCB">
          <w:rPr>
            <w:sz w:val="18"/>
          </w:rPr>
          <w:fldChar w:fldCharType="begin"/>
        </w:r>
        <w:r w:rsidR="00FA355E" w:rsidRPr="00E22BCB">
          <w:rPr>
            <w:sz w:val="18"/>
          </w:rPr>
          <w:instrText xml:space="preserve"> PAGE   \* MERGEFORMAT </w:instrText>
        </w:r>
        <w:r w:rsidR="00FA355E" w:rsidRPr="00E22BCB">
          <w:rPr>
            <w:sz w:val="18"/>
          </w:rPr>
          <w:fldChar w:fldCharType="separate"/>
        </w:r>
        <w:r w:rsidR="0058180C">
          <w:rPr>
            <w:noProof/>
            <w:sz w:val="18"/>
          </w:rPr>
          <w:t>5</w:t>
        </w:r>
        <w:r w:rsidR="00FA355E" w:rsidRPr="00E22BCB">
          <w:rPr>
            <w:noProof/>
            <w:sz w:val="18"/>
          </w:rPr>
          <w:fldChar w:fldCharType="end"/>
        </w:r>
      </w:p>
    </w:sdtContent>
  </w:sdt>
  <w:p w14:paraId="35B42525" w14:textId="5D12ED3F" w:rsidR="00FA355E" w:rsidRPr="00E22BCB" w:rsidRDefault="00FA355E">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7B13" w14:textId="77777777" w:rsidR="000459EE" w:rsidRDefault="0004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CD8D" w14:textId="77777777" w:rsidR="00A35B20" w:rsidRDefault="00A35B20" w:rsidP="00994D62">
      <w:pPr>
        <w:spacing w:after="0" w:line="240" w:lineRule="auto"/>
      </w:pPr>
      <w:r>
        <w:separator/>
      </w:r>
    </w:p>
  </w:footnote>
  <w:footnote w:type="continuationSeparator" w:id="0">
    <w:p w14:paraId="1526F5ED" w14:textId="77777777" w:rsidR="00A35B20" w:rsidRDefault="00A35B20" w:rsidP="00994D62">
      <w:pPr>
        <w:spacing w:after="0" w:line="240" w:lineRule="auto"/>
      </w:pPr>
      <w:r>
        <w:continuationSeparator/>
      </w:r>
    </w:p>
  </w:footnote>
  <w:footnote w:type="continuationNotice" w:id="1">
    <w:p w14:paraId="4F6778A2" w14:textId="77777777" w:rsidR="00A35B20" w:rsidRDefault="00A35B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6DB8" w14:textId="77777777" w:rsidR="000459EE" w:rsidRDefault="00045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DF5A" w14:textId="77777777" w:rsidR="000459EE" w:rsidRDefault="00045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7643" w14:textId="77777777" w:rsidR="000459EE" w:rsidRDefault="00045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606"/>
    <w:multiLevelType w:val="hybridMultilevel"/>
    <w:tmpl w:val="6A6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84448"/>
    <w:multiLevelType w:val="hybridMultilevel"/>
    <w:tmpl w:val="64AE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5125"/>
    <w:multiLevelType w:val="hybridMultilevel"/>
    <w:tmpl w:val="8F94AEB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128D506A"/>
    <w:multiLevelType w:val="hybridMultilevel"/>
    <w:tmpl w:val="5C04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30620"/>
    <w:multiLevelType w:val="hybridMultilevel"/>
    <w:tmpl w:val="6C927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805AA"/>
    <w:multiLevelType w:val="hybridMultilevel"/>
    <w:tmpl w:val="0C80D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44C50BB"/>
    <w:multiLevelType w:val="hybridMultilevel"/>
    <w:tmpl w:val="BBB46FBC"/>
    <w:lvl w:ilvl="0" w:tplc="0BF04298">
      <w:start w:val="1"/>
      <w:numFmt w:val="lowerRoman"/>
      <w:lvlText w:val="%1."/>
      <w:lvlJc w:val="left"/>
      <w:pPr>
        <w:ind w:left="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682C4">
      <w:start w:val="1"/>
      <w:numFmt w:val="lowerLetter"/>
      <w:lvlText w:val="%2"/>
      <w:lvlJc w:val="left"/>
      <w:pPr>
        <w:ind w:left="1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1E88DE">
      <w:start w:val="1"/>
      <w:numFmt w:val="lowerRoman"/>
      <w:lvlText w:val="%3"/>
      <w:lvlJc w:val="left"/>
      <w:pPr>
        <w:ind w:left="2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DEE29A">
      <w:start w:val="1"/>
      <w:numFmt w:val="decimal"/>
      <w:lvlText w:val="%4"/>
      <w:lvlJc w:val="left"/>
      <w:pPr>
        <w:ind w:left="2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DCB2A4">
      <w:start w:val="1"/>
      <w:numFmt w:val="lowerLetter"/>
      <w:lvlText w:val="%5"/>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1C7F2E">
      <w:start w:val="1"/>
      <w:numFmt w:val="lowerRoman"/>
      <w:lvlText w:val="%6"/>
      <w:lvlJc w:val="left"/>
      <w:pPr>
        <w:ind w:left="4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6FCB2">
      <w:start w:val="1"/>
      <w:numFmt w:val="decimal"/>
      <w:lvlText w:val="%7"/>
      <w:lvlJc w:val="left"/>
      <w:pPr>
        <w:ind w:left="4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82C60">
      <w:start w:val="1"/>
      <w:numFmt w:val="lowerLetter"/>
      <w:lvlText w:val="%8"/>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E0AEBE">
      <w:start w:val="1"/>
      <w:numFmt w:val="lowerRoman"/>
      <w:lvlText w:val="%9"/>
      <w:lvlJc w:val="left"/>
      <w:pPr>
        <w:ind w:left="6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F35B6C"/>
    <w:multiLevelType w:val="hybridMultilevel"/>
    <w:tmpl w:val="2B78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32C0B"/>
    <w:multiLevelType w:val="hybridMultilevel"/>
    <w:tmpl w:val="32E4B44E"/>
    <w:lvl w:ilvl="0" w:tplc="58B20D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8B0349"/>
    <w:multiLevelType w:val="hybridMultilevel"/>
    <w:tmpl w:val="7B0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3008A"/>
    <w:multiLevelType w:val="hybridMultilevel"/>
    <w:tmpl w:val="BCD0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D60A0"/>
    <w:multiLevelType w:val="hybridMultilevel"/>
    <w:tmpl w:val="4850A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F4361"/>
    <w:multiLevelType w:val="hybridMultilevel"/>
    <w:tmpl w:val="31866494"/>
    <w:lvl w:ilvl="0" w:tplc="FB08FD1C">
      <w:start w:val="1"/>
      <w:numFmt w:val="lowerRoman"/>
      <w:lvlText w:val="%1."/>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EB036">
      <w:start w:val="1"/>
      <w:numFmt w:val="lowerLetter"/>
      <w:lvlText w:val="%2"/>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A3B40">
      <w:start w:val="1"/>
      <w:numFmt w:val="lowerRoman"/>
      <w:lvlText w:val="%3"/>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3AA22E">
      <w:start w:val="1"/>
      <w:numFmt w:val="decimal"/>
      <w:lvlText w:val="%4"/>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84E522">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4A3CF6">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2C450">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0A5B0">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822BB4">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4F3094"/>
    <w:multiLevelType w:val="multilevel"/>
    <w:tmpl w:val="7E3AF514"/>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color w:val="auto"/>
      </w:rPr>
    </w:lvl>
    <w:lvl w:ilvl="2">
      <w:start w:val="1"/>
      <w:numFmt w:val="decimal"/>
      <w:pStyle w:val="Heading3"/>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EB401D"/>
    <w:multiLevelType w:val="hybridMultilevel"/>
    <w:tmpl w:val="2AD46DA4"/>
    <w:lvl w:ilvl="0" w:tplc="EA649D44">
      <w:start w:val="1"/>
      <w:numFmt w:val="bullet"/>
      <w:pStyle w:val="Heading4"/>
      <w:lvlText w:val=""/>
      <w:lvlJc w:val="left"/>
      <w:pPr>
        <w:ind w:left="1637"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B1A52"/>
    <w:multiLevelType w:val="hybridMultilevel"/>
    <w:tmpl w:val="D9785BC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6" w15:restartNumberingAfterBreak="0">
    <w:nsid w:val="40246F17"/>
    <w:multiLevelType w:val="hybridMultilevel"/>
    <w:tmpl w:val="2D8CE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84836"/>
    <w:multiLevelType w:val="hybridMultilevel"/>
    <w:tmpl w:val="1B086A5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436BF"/>
    <w:multiLevelType w:val="hybridMultilevel"/>
    <w:tmpl w:val="D39822D0"/>
    <w:lvl w:ilvl="0" w:tplc="CA8E3136">
      <w:start w:val="1"/>
      <w:numFmt w:val="lowerRoman"/>
      <w:lvlText w:val="%1."/>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4A64A">
      <w:start w:val="1"/>
      <w:numFmt w:val="lowerLetter"/>
      <w:lvlText w:val="%2"/>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1822DC">
      <w:start w:val="1"/>
      <w:numFmt w:val="lowerRoman"/>
      <w:lvlText w:val="%3"/>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2E9646">
      <w:start w:val="1"/>
      <w:numFmt w:val="decimal"/>
      <w:lvlText w:val="%4"/>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84BD3E">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4E61B4">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D05642">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24F79A">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8C9DAA">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D2313C"/>
    <w:multiLevelType w:val="hybridMultilevel"/>
    <w:tmpl w:val="EC10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43ECD"/>
    <w:multiLevelType w:val="multilevel"/>
    <w:tmpl w:val="953EE8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A872990"/>
    <w:multiLevelType w:val="hybridMultilevel"/>
    <w:tmpl w:val="8BD8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32230"/>
    <w:multiLevelType w:val="hybridMultilevel"/>
    <w:tmpl w:val="8F4CF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E114F"/>
    <w:multiLevelType w:val="hybridMultilevel"/>
    <w:tmpl w:val="6886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35E5C"/>
    <w:multiLevelType w:val="hybridMultilevel"/>
    <w:tmpl w:val="9920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43E69"/>
    <w:multiLevelType w:val="hybridMultilevel"/>
    <w:tmpl w:val="1EB8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35906"/>
    <w:multiLevelType w:val="hybridMultilevel"/>
    <w:tmpl w:val="3788AC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95E31"/>
    <w:multiLevelType w:val="hybridMultilevel"/>
    <w:tmpl w:val="8BE8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D7C45"/>
    <w:multiLevelType w:val="hybridMultilevel"/>
    <w:tmpl w:val="89A61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93716"/>
    <w:multiLevelType w:val="hybridMultilevel"/>
    <w:tmpl w:val="D0EA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C6BCB"/>
    <w:multiLevelType w:val="hybridMultilevel"/>
    <w:tmpl w:val="34063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36C2C"/>
    <w:multiLevelType w:val="hybridMultilevel"/>
    <w:tmpl w:val="552E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17230"/>
    <w:multiLevelType w:val="hybridMultilevel"/>
    <w:tmpl w:val="FB0EEF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3" w15:restartNumberingAfterBreak="0">
    <w:nsid w:val="7B8D29E2"/>
    <w:multiLevelType w:val="hybridMultilevel"/>
    <w:tmpl w:val="F166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0625C"/>
    <w:multiLevelType w:val="hybridMultilevel"/>
    <w:tmpl w:val="7F020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2891398">
    <w:abstractNumId w:val="14"/>
  </w:num>
  <w:num w:numId="2" w16cid:durableId="540244148">
    <w:abstractNumId w:val="13"/>
  </w:num>
  <w:num w:numId="3" w16cid:durableId="1558979934">
    <w:abstractNumId w:val="10"/>
  </w:num>
  <w:num w:numId="4" w16cid:durableId="1351836203">
    <w:abstractNumId w:val="12"/>
  </w:num>
  <w:num w:numId="5" w16cid:durableId="1874996108">
    <w:abstractNumId w:val="18"/>
  </w:num>
  <w:num w:numId="6" w16cid:durableId="1638338366">
    <w:abstractNumId w:val="6"/>
  </w:num>
  <w:num w:numId="7" w16cid:durableId="1075780969">
    <w:abstractNumId w:val="3"/>
  </w:num>
  <w:num w:numId="8" w16cid:durableId="1575042515">
    <w:abstractNumId w:val="24"/>
  </w:num>
  <w:num w:numId="9" w16cid:durableId="1585649998">
    <w:abstractNumId w:val="29"/>
  </w:num>
  <w:num w:numId="10" w16cid:durableId="253246220">
    <w:abstractNumId w:val="5"/>
  </w:num>
  <w:num w:numId="11" w16cid:durableId="256984000">
    <w:abstractNumId w:val="7"/>
  </w:num>
  <w:num w:numId="12" w16cid:durableId="460809625">
    <w:abstractNumId w:val="34"/>
  </w:num>
  <w:num w:numId="13" w16cid:durableId="838732066">
    <w:abstractNumId w:val="9"/>
  </w:num>
  <w:num w:numId="14" w16cid:durableId="1968970428">
    <w:abstractNumId w:val="23"/>
  </w:num>
  <w:num w:numId="15" w16cid:durableId="928927040">
    <w:abstractNumId w:val="1"/>
  </w:num>
  <w:num w:numId="16" w16cid:durableId="733940141">
    <w:abstractNumId w:val="16"/>
  </w:num>
  <w:num w:numId="17" w16cid:durableId="427388528">
    <w:abstractNumId w:val="4"/>
  </w:num>
  <w:num w:numId="18" w16cid:durableId="37558009">
    <w:abstractNumId w:val="21"/>
  </w:num>
  <w:num w:numId="19" w16cid:durableId="815537511">
    <w:abstractNumId w:val="8"/>
  </w:num>
  <w:num w:numId="20" w16cid:durableId="799884044">
    <w:abstractNumId w:val="30"/>
  </w:num>
  <w:num w:numId="21" w16cid:durableId="321354888">
    <w:abstractNumId w:val="31"/>
  </w:num>
  <w:num w:numId="22" w16cid:durableId="870455146">
    <w:abstractNumId w:val="11"/>
  </w:num>
  <w:num w:numId="23" w16cid:durableId="1204753878">
    <w:abstractNumId w:val="19"/>
  </w:num>
  <w:num w:numId="24" w16cid:durableId="2102095138">
    <w:abstractNumId w:val="25"/>
  </w:num>
  <w:num w:numId="25" w16cid:durableId="1598827555">
    <w:abstractNumId w:val="0"/>
  </w:num>
  <w:num w:numId="26" w16cid:durableId="2019311514">
    <w:abstractNumId w:val="26"/>
  </w:num>
  <w:num w:numId="27" w16cid:durableId="1166048235">
    <w:abstractNumId w:val="33"/>
  </w:num>
  <w:num w:numId="28" w16cid:durableId="805859876">
    <w:abstractNumId w:val="17"/>
  </w:num>
  <w:num w:numId="29" w16cid:durableId="44840925">
    <w:abstractNumId w:val="27"/>
  </w:num>
  <w:num w:numId="30" w16cid:durableId="1993558134">
    <w:abstractNumId w:val="22"/>
  </w:num>
  <w:num w:numId="31" w16cid:durableId="55051575">
    <w:abstractNumId w:val="28"/>
  </w:num>
  <w:num w:numId="32" w16cid:durableId="1802111846">
    <w:abstractNumId w:val="32"/>
  </w:num>
  <w:num w:numId="33" w16cid:durableId="1562397918">
    <w:abstractNumId w:val="20"/>
  </w:num>
  <w:num w:numId="34" w16cid:durableId="216820240">
    <w:abstractNumId w:val="2"/>
  </w:num>
  <w:num w:numId="35" w16cid:durableId="151530719">
    <w:abstractNumId w:val="15"/>
  </w:num>
  <w:num w:numId="36" w16cid:durableId="59351270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82"/>
    <w:rsid w:val="000003C1"/>
    <w:rsid w:val="000015F4"/>
    <w:rsid w:val="00002442"/>
    <w:rsid w:val="0000262B"/>
    <w:rsid w:val="00005982"/>
    <w:rsid w:val="00011F32"/>
    <w:rsid w:val="00012A1C"/>
    <w:rsid w:val="00012E60"/>
    <w:rsid w:val="000141B8"/>
    <w:rsid w:val="000154E7"/>
    <w:rsid w:val="00022AA8"/>
    <w:rsid w:val="000264AA"/>
    <w:rsid w:val="00031F87"/>
    <w:rsid w:val="00034654"/>
    <w:rsid w:val="00040CFC"/>
    <w:rsid w:val="00042094"/>
    <w:rsid w:val="00044207"/>
    <w:rsid w:val="00044F3A"/>
    <w:rsid w:val="000459EE"/>
    <w:rsid w:val="000476BD"/>
    <w:rsid w:val="00047FFB"/>
    <w:rsid w:val="0005012D"/>
    <w:rsid w:val="00050E75"/>
    <w:rsid w:val="00053EE0"/>
    <w:rsid w:val="00060786"/>
    <w:rsid w:val="00065910"/>
    <w:rsid w:val="00073AAF"/>
    <w:rsid w:val="0007564B"/>
    <w:rsid w:val="00076144"/>
    <w:rsid w:val="00081F76"/>
    <w:rsid w:val="00082407"/>
    <w:rsid w:val="00082442"/>
    <w:rsid w:val="00086BDD"/>
    <w:rsid w:val="000876D3"/>
    <w:rsid w:val="000926D7"/>
    <w:rsid w:val="00092EFB"/>
    <w:rsid w:val="000934CB"/>
    <w:rsid w:val="0009634E"/>
    <w:rsid w:val="000A2EE3"/>
    <w:rsid w:val="000A3318"/>
    <w:rsid w:val="000A4A2D"/>
    <w:rsid w:val="000A5B94"/>
    <w:rsid w:val="000A5FAE"/>
    <w:rsid w:val="000B0C1E"/>
    <w:rsid w:val="000B5089"/>
    <w:rsid w:val="000B50AE"/>
    <w:rsid w:val="000B5EAF"/>
    <w:rsid w:val="000C3FEB"/>
    <w:rsid w:val="000C40D8"/>
    <w:rsid w:val="000C74F1"/>
    <w:rsid w:val="000D2956"/>
    <w:rsid w:val="000D29E3"/>
    <w:rsid w:val="000D3EE0"/>
    <w:rsid w:val="000E00DD"/>
    <w:rsid w:val="000E15A7"/>
    <w:rsid w:val="000E242F"/>
    <w:rsid w:val="000E4033"/>
    <w:rsid w:val="000F0CE6"/>
    <w:rsid w:val="000F2262"/>
    <w:rsid w:val="000F314C"/>
    <w:rsid w:val="000F5CB4"/>
    <w:rsid w:val="000F74C2"/>
    <w:rsid w:val="001002DC"/>
    <w:rsid w:val="00101D92"/>
    <w:rsid w:val="00102507"/>
    <w:rsid w:val="00102B9E"/>
    <w:rsid w:val="00106C89"/>
    <w:rsid w:val="0011083B"/>
    <w:rsid w:val="00111AB7"/>
    <w:rsid w:val="0011724D"/>
    <w:rsid w:val="00117CC7"/>
    <w:rsid w:val="00120A20"/>
    <w:rsid w:val="00122133"/>
    <w:rsid w:val="00136498"/>
    <w:rsid w:val="00142912"/>
    <w:rsid w:val="00150799"/>
    <w:rsid w:val="00154D44"/>
    <w:rsid w:val="0015588E"/>
    <w:rsid w:val="00161A74"/>
    <w:rsid w:val="00162248"/>
    <w:rsid w:val="001632A9"/>
    <w:rsid w:val="00164173"/>
    <w:rsid w:val="00172DCD"/>
    <w:rsid w:val="0017312F"/>
    <w:rsid w:val="00182A70"/>
    <w:rsid w:val="001831A1"/>
    <w:rsid w:val="00184F88"/>
    <w:rsid w:val="00185122"/>
    <w:rsid w:val="001855E4"/>
    <w:rsid w:val="00187298"/>
    <w:rsid w:val="00191A7E"/>
    <w:rsid w:val="00192FF3"/>
    <w:rsid w:val="001A7152"/>
    <w:rsid w:val="001B087A"/>
    <w:rsid w:val="001B451D"/>
    <w:rsid w:val="001B5844"/>
    <w:rsid w:val="001C25DB"/>
    <w:rsid w:val="001C27E7"/>
    <w:rsid w:val="001C6A9E"/>
    <w:rsid w:val="001D12D5"/>
    <w:rsid w:val="001D3F48"/>
    <w:rsid w:val="001D7E5C"/>
    <w:rsid w:val="001E750F"/>
    <w:rsid w:val="001F1B78"/>
    <w:rsid w:val="001F30D8"/>
    <w:rsid w:val="001F6ADD"/>
    <w:rsid w:val="001F732C"/>
    <w:rsid w:val="00201658"/>
    <w:rsid w:val="0020251D"/>
    <w:rsid w:val="00202F77"/>
    <w:rsid w:val="002031D1"/>
    <w:rsid w:val="00203A8B"/>
    <w:rsid w:val="002041A9"/>
    <w:rsid w:val="0021044D"/>
    <w:rsid w:val="00212240"/>
    <w:rsid w:val="002132D9"/>
    <w:rsid w:val="00224BE9"/>
    <w:rsid w:val="00225433"/>
    <w:rsid w:val="00226650"/>
    <w:rsid w:val="0022787B"/>
    <w:rsid w:val="002321DD"/>
    <w:rsid w:val="002349F5"/>
    <w:rsid w:val="00235C14"/>
    <w:rsid w:val="00241602"/>
    <w:rsid w:val="00242F05"/>
    <w:rsid w:val="00245B0B"/>
    <w:rsid w:val="00245C79"/>
    <w:rsid w:val="0024703C"/>
    <w:rsid w:val="00247259"/>
    <w:rsid w:val="0024767C"/>
    <w:rsid w:val="00252BC8"/>
    <w:rsid w:val="0025318B"/>
    <w:rsid w:val="002537EB"/>
    <w:rsid w:val="00256CD6"/>
    <w:rsid w:val="00256E3E"/>
    <w:rsid w:val="0026216E"/>
    <w:rsid w:val="00262D45"/>
    <w:rsid w:val="0026533A"/>
    <w:rsid w:val="0026569A"/>
    <w:rsid w:val="0027064A"/>
    <w:rsid w:val="0027328C"/>
    <w:rsid w:val="0027333A"/>
    <w:rsid w:val="0027630E"/>
    <w:rsid w:val="00283DAD"/>
    <w:rsid w:val="002921D2"/>
    <w:rsid w:val="0029394D"/>
    <w:rsid w:val="00293DEF"/>
    <w:rsid w:val="00297B35"/>
    <w:rsid w:val="002A1C01"/>
    <w:rsid w:val="002A49B8"/>
    <w:rsid w:val="002A5124"/>
    <w:rsid w:val="002A61A4"/>
    <w:rsid w:val="002A6D13"/>
    <w:rsid w:val="002A7578"/>
    <w:rsid w:val="002B0141"/>
    <w:rsid w:val="002B01F8"/>
    <w:rsid w:val="002B12E2"/>
    <w:rsid w:val="002B2052"/>
    <w:rsid w:val="002B29D7"/>
    <w:rsid w:val="002B3ECF"/>
    <w:rsid w:val="002B5E59"/>
    <w:rsid w:val="002B6A1C"/>
    <w:rsid w:val="002C151E"/>
    <w:rsid w:val="002C3B71"/>
    <w:rsid w:val="002E31CA"/>
    <w:rsid w:val="002E45DA"/>
    <w:rsid w:val="002E5A17"/>
    <w:rsid w:val="002E6636"/>
    <w:rsid w:val="002F2D08"/>
    <w:rsid w:val="002F44DA"/>
    <w:rsid w:val="00300D3D"/>
    <w:rsid w:val="003021DA"/>
    <w:rsid w:val="00303F6E"/>
    <w:rsid w:val="003079B0"/>
    <w:rsid w:val="003126DD"/>
    <w:rsid w:val="00314762"/>
    <w:rsid w:val="00315267"/>
    <w:rsid w:val="0031563E"/>
    <w:rsid w:val="00322BC5"/>
    <w:rsid w:val="00327F61"/>
    <w:rsid w:val="00330790"/>
    <w:rsid w:val="00334C3D"/>
    <w:rsid w:val="003366B5"/>
    <w:rsid w:val="00345E34"/>
    <w:rsid w:val="003469FF"/>
    <w:rsid w:val="00353BB2"/>
    <w:rsid w:val="00354C77"/>
    <w:rsid w:val="00355D69"/>
    <w:rsid w:val="003569E7"/>
    <w:rsid w:val="00362585"/>
    <w:rsid w:val="0036520A"/>
    <w:rsid w:val="00366C68"/>
    <w:rsid w:val="00374934"/>
    <w:rsid w:val="00377D81"/>
    <w:rsid w:val="00377D8D"/>
    <w:rsid w:val="00382D50"/>
    <w:rsid w:val="003834DA"/>
    <w:rsid w:val="0038379C"/>
    <w:rsid w:val="00385AC7"/>
    <w:rsid w:val="0038676B"/>
    <w:rsid w:val="00390866"/>
    <w:rsid w:val="003913E2"/>
    <w:rsid w:val="00391C7E"/>
    <w:rsid w:val="00397979"/>
    <w:rsid w:val="003A3F2F"/>
    <w:rsid w:val="003A3FA4"/>
    <w:rsid w:val="003B256F"/>
    <w:rsid w:val="003B511E"/>
    <w:rsid w:val="003B6AFB"/>
    <w:rsid w:val="003B7B36"/>
    <w:rsid w:val="003C2658"/>
    <w:rsid w:val="003C303E"/>
    <w:rsid w:val="003D5041"/>
    <w:rsid w:val="003D713B"/>
    <w:rsid w:val="003E12A8"/>
    <w:rsid w:val="003E45E8"/>
    <w:rsid w:val="003E74D4"/>
    <w:rsid w:val="003F67F8"/>
    <w:rsid w:val="00404837"/>
    <w:rsid w:val="00404A99"/>
    <w:rsid w:val="004065CF"/>
    <w:rsid w:val="0041228F"/>
    <w:rsid w:val="00415F72"/>
    <w:rsid w:val="004176CF"/>
    <w:rsid w:val="004228A1"/>
    <w:rsid w:val="00422A5F"/>
    <w:rsid w:val="00433C14"/>
    <w:rsid w:val="00436CED"/>
    <w:rsid w:val="00441D2C"/>
    <w:rsid w:val="004428C5"/>
    <w:rsid w:val="00445965"/>
    <w:rsid w:val="00447292"/>
    <w:rsid w:val="004477E5"/>
    <w:rsid w:val="00451FF0"/>
    <w:rsid w:val="00457645"/>
    <w:rsid w:val="0046101C"/>
    <w:rsid w:val="00461529"/>
    <w:rsid w:val="00464DC7"/>
    <w:rsid w:val="00473011"/>
    <w:rsid w:val="00474997"/>
    <w:rsid w:val="00474FB3"/>
    <w:rsid w:val="0048195B"/>
    <w:rsid w:val="004868E0"/>
    <w:rsid w:val="00490C6B"/>
    <w:rsid w:val="00491476"/>
    <w:rsid w:val="0049153C"/>
    <w:rsid w:val="00494E82"/>
    <w:rsid w:val="00496CA2"/>
    <w:rsid w:val="00497AA3"/>
    <w:rsid w:val="004A115B"/>
    <w:rsid w:val="004A3E17"/>
    <w:rsid w:val="004B07BB"/>
    <w:rsid w:val="004B099F"/>
    <w:rsid w:val="004B0BF2"/>
    <w:rsid w:val="004B6B08"/>
    <w:rsid w:val="004C013D"/>
    <w:rsid w:val="004C3BB4"/>
    <w:rsid w:val="004C3D2A"/>
    <w:rsid w:val="004D005A"/>
    <w:rsid w:val="004D1BEF"/>
    <w:rsid w:val="004D39A7"/>
    <w:rsid w:val="004D3E83"/>
    <w:rsid w:val="004D402B"/>
    <w:rsid w:val="004D64A3"/>
    <w:rsid w:val="004E1B0C"/>
    <w:rsid w:val="004E468A"/>
    <w:rsid w:val="004E5350"/>
    <w:rsid w:val="004E752E"/>
    <w:rsid w:val="004F0A4D"/>
    <w:rsid w:val="004F2F85"/>
    <w:rsid w:val="004F5EF6"/>
    <w:rsid w:val="004F6C7C"/>
    <w:rsid w:val="005038B5"/>
    <w:rsid w:val="00503BF0"/>
    <w:rsid w:val="005042AE"/>
    <w:rsid w:val="005048B5"/>
    <w:rsid w:val="005054AE"/>
    <w:rsid w:val="005078EA"/>
    <w:rsid w:val="00507A69"/>
    <w:rsid w:val="005116D9"/>
    <w:rsid w:val="00513C4B"/>
    <w:rsid w:val="005172DC"/>
    <w:rsid w:val="00521818"/>
    <w:rsid w:val="0052244F"/>
    <w:rsid w:val="00522BFB"/>
    <w:rsid w:val="0052440B"/>
    <w:rsid w:val="00526ABE"/>
    <w:rsid w:val="00530200"/>
    <w:rsid w:val="00536571"/>
    <w:rsid w:val="00536F60"/>
    <w:rsid w:val="00540458"/>
    <w:rsid w:val="00541D82"/>
    <w:rsid w:val="00544DE1"/>
    <w:rsid w:val="00545853"/>
    <w:rsid w:val="0055373F"/>
    <w:rsid w:val="0055738E"/>
    <w:rsid w:val="0056034A"/>
    <w:rsid w:val="00573268"/>
    <w:rsid w:val="0057675B"/>
    <w:rsid w:val="0058180C"/>
    <w:rsid w:val="00592A1C"/>
    <w:rsid w:val="005944A1"/>
    <w:rsid w:val="00596858"/>
    <w:rsid w:val="00597707"/>
    <w:rsid w:val="005A0548"/>
    <w:rsid w:val="005A3FA3"/>
    <w:rsid w:val="005A6E26"/>
    <w:rsid w:val="005A790B"/>
    <w:rsid w:val="005B0A20"/>
    <w:rsid w:val="005B63E2"/>
    <w:rsid w:val="005B6887"/>
    <w:rsid w:val="005C117B"/>
    <w:rsid w:val="005C1BC3"/>
    <w:rsid w:val="005C64BB"/>
    <w:rsid w:val="005C7833"/>
    <w:rsid w:val="005D04BE"/>
    <w:rsid w:val="005D49B8"/>
    <w:rsid w:val="005D5EC9"/>
    <w:rsid w:val="005D6419"/>
    <w:rsid w:val="005D65DB"/>
    <w:rsid w:val="005D6FC1"/>
    <w:rsid w:val="005E3512"/>
    <w:rsid w:val="005E3D56"/>
    <w:rsid w:val="005E70EB"/>
    <w:rsid w:val="005F04E2"/>
    <w:rsid w:val="005F0617"/>
    <w:rsid w:val="005F13DA"/>
    <w:rsid w:val="005F3B6F"/>
    <w:rsid w:val="005F62B5"/>
    <w:rsid w:val="00604F4A"/>
    <w:rsid w:val="006072E5"/>
    <w:rsid w:val="0061340A"/>
    <w:rsid w:val="00614B89"/>
    <w:rsid w:val="00616272"/>
    <w:rsid w:val="006225E8"/>
    <w:rsid w:val="00622694"/>
    <w:rsid w:val="0062301C"/>
    <w:rsid w:val="0062302E"/>
    <w:rsid w:val="00626F45"/>
    <w:rsid w:val="00632790"/>
    <w:rsid w:val="006409F9"/>
    <w:rsid w:val="00640B3A"/>
    <w:rsid w:val="00643F3D"/>
    <w:rsid w:val="00645EC6"/>
    <w:rsid w:val="00647621"/>
    <w:rsid w:val="006479B6"/>
    <w:rsid w:val="006563EC"/>
    <w:rsid w:val="00657AA9"/>
    <w:rsid w:val="00665B4A"/>
    <w:rsid w:val="00667A84"/>
    <w:rsid w:val="00674424"/>
    <w:rsid w:val="006832BA"/>
    <w:rsid w:val="00692BFA"/>
    <w:rsid w:val="0069521E"/>
    <w:rsid w:val="0069711F"/>
    <w:rsid w:val="006A23E2"/>
    <w:rsid w:val="006A52F7"/>
    <w:rsid w:val="006A6491"/>
    <w:rsid w:val="006B1B43"/>
    <w:rsid w:val="006B4F86"/>
    <w:rsid w:val="006B7902"/>
    <w:rsid w:val="006C0D92"/>
    <w:rsid w:val="006C0F52"/>
    <w:rsid w:val="006C3C7C"/>
    <w:rsid w:val="006C3D7D"/>
    <w:rsid w:val="006C4B2F"/>
    <w:rsid w:val="006C4DB8"/>
    <w:rsid w:val="006C6C86"/>
    <w:rsid w:val="006C6F2E"/>
    <w:rsid w:val="006D05E1"/>
    <w:rsid w:val="006D1718"/>
    <w:rsid w:val="006D582A"/>
    <w:rsid w:val="006F2A52"/>
    <w:rsid w:val="006F309B"/>
    <w:rsid w:val="006F3E53"/>
    <w:rsid w:val="006F7F16"/>
    <w:rsid w:val="00701164"/>
    <w:rsid w:val="00701957"/>
    <w:rsid w:val="0070622A"/>
    <w:rsid w:val="007071B7"/>
    <w:rsid w:val="00707536"/>
    <w:rsid w:val="00707753"/>
    <w:rsid w:val="007215A5"/>
    <w:rsid w:val="0072199B"/>
    <w:rsid w:val="00721DBD"/>
    <w:rsid w:val="00723113"/>
    <w:rsid w:val="00723F5B"/>
    <w:rsid w:val="007255A8"/>
    <w:rsid w:val="0072567E"/>
    <w:rsid w:val="007314E5"/>
    <w:rsid w:val="007320A8"/>
    <w:rsid w:val="0073741B"/>
    <w:rsid w:val="00737D95"/>
    <w:rsid w:val="00742697"/>
    <w:rsid w:val="00743FDF"/>
    <w:rsid w:val="007455B0"/>
    <w:rsid w:val="00750352"/>
    <w:rsid w:val="00750A96"/>
    <w:rsid w:val="00752E6F"/>
    <w:rsid w:val="0075332C"/>
    <w:rsid w:val="00761E85"/>
    <w:rsid w:val="00761E8F"/>
    <w:rsid w:val="00762650"/>
    <w:rsid w:val="00773505"/>
    <w:rsid w:val="0077378A"/>
    <w:rsid w:val="00776BA8"/>
    <w:rsid w:val="0078125D"/>
    <w:rsid w:val="00781492"/>
    <w:rsid w:val="007832E0"/>
    <w:rsid w:val="00787741"/>
    <w:rsid w:val="00791C2B"/>
    <w:rsid w:val="00796815"/>
    <w:rsid w:val="007A14BD"/>
    <w:rsid w:val="007A545F"/>
    <w:rsid w:val="007A6474"/>
    <w:rsid w:val="007A71C4"/>
    <w:rsid w:val="007A79C9"/>
    <w:rsid w:val="007B3F5A"/>
    <w:rsid w:val="007B486D"/>
    <w:rsid w:val="007C416B"/>
    <w:rsid w:val="007C41A5"/>
    <w:rsid w:val="007C490D"/>
    <w:rsid w:val="007C5B45"/>
    <w:rsid w:val="007C5CE2"/>
    <w:rsid w:val="007D1D92"/>
    <w:rsid w:val="007D22BB"/>
    <w:rsid w:val="007D6A5E"/>
    <w:rsid w:val="007E2205"/>
    <w:rsid w:val="007E2EB4"/>
    <w:rsid w:val="007E49C7"/>
    <w:rsid w:val="007F03F9"/>
    <w:rsid w:val="007F1AAA"/>
    <w:rsid w:val="007F4A3E"/>
    <w:rsid w:val="007F5ABB"/>
    <w:rsid w:val="007F6DD4"/>
    <w:rsid w:val="008034E4"/>
    <w:rsid w:val="008041EE"/>
    <w:rsid w:val="00805885"/>
    <w:rsid w:val="008065DB"/>
    <w:rsid w:val="00806C71"/>
    <w:rsid w:val="008101C4"/>
    <w:rsid w:val="00810E06"/>
    <w:rsid w:val="00821F47"/>
    <w:rsid w:val="00823078"/>
    <w:rsid w:val="008256EE"/>
    <w:rsid w:val="00830372"/>
    <w:rsid w:val="00833F68"/>
    <w:rsid w:val="008343BC"/>
    <w:rsid w:val="00836B83"/>
    <w:rsid w:val="00836FE3"/>
    <w:rsid w:val="00837B15"/>
    <w:rsid w:val="0084195D"/>
    <w:rsid w:val="00843F6A"/>
    <w:rsid w:val="00846E6C"/>
    <w:rsid w:val="00851AC1"/>
    <w:rsid w:val="00854635"/>
    <w:rsid w:val="00856A33"/>
    <w:rsid w:val="00857579"/>
    <w:rsid w:val="008579E0"/>
    <w:rsid w:val="00860585"/>
    <w:rsid w:val="00862B33"/>
    <w:rsid w:val="008638B5"/>
    <w:rsid w:val="00863CB1"/>
    <w:rsid w:val="00864696"/>
    <w:rsid w:val="00864FA3"/>
    <w:rsid w:val="00865B7C"/>
    <w:rsid w:val="00865F65"/>
    <w:rsid w:val="00867446"/>
    <w:rsid w:val="008723C5"/>
    <w:rsid w:val="008758CF"/>
    <w:rsid w:val="00875A05"/>
    <w:rsid w:val="00885E63"/>
    <w:rsid w:val="00887B99"/>
    <w:rsid w:val="0089078B"/>
    <w:rsid w:val="008918FF"/>
    <w:rsid w:val="00897465"/>
    <w:rsid w:val="008A3457"/>
    <w:rsid w:val="008A5EB9"/>
    <w:rsid w:val="008B0819"/>
    <w:rsid w:val="008B2BEC"/>
    <w:rsid w:val="008B55AC"/>
    <w:rsid w:val="008B589F"/>
    <w:rsid w:val="008B5947"/>
    <w:rsid w:val="008C2E51"/>
    <w:rsid w:val="008C39DE"/>
    <w:rsid w:val="008C3C6D"/>
    <w:rsid w:val="008D4D9A"/>
    <w:rsid w:val="008D7BD1"/>
    <w:rsid w:val="008E043B"/>
    <w:rsid w:val="008E27C5"/>
    <w:rsid w:val="008E4520"/>
    <w:rsid w:val="008E7297"/>
    <w:rsid w:val="008F2918"/>
    <w:rsid w:val="008F2D3B"/>
    <w:rsid w:val="008F5906"/>
    <w:rsid w:val="00900DE0"/>
    <w:rsid w:val="00901080"/>
    <w:rsid w:val="009039F0"/>
    <w:rsid w:val="00906303"/>
    <w:rsid w:val="009117E7"/>
    <w:rsid w:val="009125CD"/>
    <w:rsid w:val="00913CFD"/>
    <w:rsid w:val="0091767C"/>
    <w:rsid w:val="00930329"/>
    <w:rsid w:val="0093155E"/>
    <w:rsid w:val="00936373"/>
    <w:rsid w:val="009414CB"/>
    <w:rsid w:val="009453E6"/>
    <w:rsid w:val="00945546"/>
    <w:rsid w:val="009501CF"/>
    <w:rsid w:val="00952295"/>
    <w:rsid w:val="00953990"/>
    <w:rsid w:val="00957D79"/>
    <w:rsid w:val="0096251C"/>
    <w:rsid w:val="00963802"/>
    <w:rsid w:val="00964292"/>
    <w:rsid w:val="00964897"/>
    <w:rsid w:val="00966D1E"/>
    <w:rsid w:val="00967762"/>
    <w:rsid w:val="0097053F"/>
    <w:rsid w:val="00974C01"/>
    <w:rsid w:val="00974D3B"/>
    <w:rsid w:val="00976143"/>
    <w:rsid w:val="00977087"/>
    <w:rsid w:val="00977CB7"/>
    <w:rsid w:val="00981D83"/>
    <w:rsid w:val="00985A86"/>
    <w:rsid w:val="00986A58"/>
    <w:rsid w:val="00987FE0"/>
    <w:rsid w:val="009929D0"/>
    <w:rsid w:val="00993757"/>
    <w:rsid w:val="00994D62"/>
    <w:rsid w:val="009977B1"/>
    <w:rsid w:val="009A1A18"/>
    <w:rsid w:val="009A1CA8"/>
    <w:rsid w:val="009A2EAB"/>
    <w:rsid w:val="009A5076"/>
    <w:rsid w:val="009A7225"/>
    <w:rsid w:val="009B476D"/>
    <w:rsid w:val="009C0B97"/>
    <w:rsid w:val="009C42A7"/>
    <w:rsid w:val="009C623D"/>
    <w:rsid w:val="009C77BE"/>
    <w:rsid w:val="009D02D3"/>
    <w:rsid w:val="009D71F3"/>
    <w:rsid w:val="009E2668"/>
    <w:rsid w:val="009E68A3"/>
    <w:rsid w:val="009E6F97"/>
    <w:rsid w:val="009E7F81"/>
    <w:rsid w:val="009F2479"/>
    <w:rsid w:val="009F275B"/>
    <w:rsid w:val="009F36A5"/>
    <w:rsid w:val="009F4472"/>
    <w:rsid w:val="009F4671"/>
    <w:rsid w:val="009F5E8E"/>
    <w:rsid w:val="009F7172"/>
    <w:rsid w:val="00A04CC1"/>
    <w:rsid w:val="00A110B1"/>
    <w:rsid w:val="00A21D27"/>
    <w:rsid w:val="00A23165"/>
    <w:rsid w:val="00A24BF1"/>
    <w:rsid w:val="00A35B20"/>
    <w:rsid w:val="00A3698B"/>
    <w:rsid w:val="00A40FB6"/>
    <w:rsid w:val="00A41ACA"/>
    <w:rsid w:val="00A41B44"/>
    <w:rsid w:val="00A4471D"/>
    <w:rsid w:val="00A44F20"/>
    <w:rsid w:val="00A45DD3"/>
    <w:rsid w:val="00A46415"/>
    <w:rsid w:val="00A469BF"/>
    <w:rsid w:val="00A51A9F"/>
    <w:rsid w:val="00A535CE"/>
    <w:rsid w:val="00A6088E"/>
    <w:rsid w:val="00A63068"/>
    <w:rsid w:val="00A644A2"/>
    <w:rsid w:val="00A66453"/>
    <w:rsid w:val="00A70949"/>
    <w:rsid w:val="00A70C13"/>
    <w:rsid w:val="00A70E8B"/>
    <w:rsid w:val="00A727BA"/>
    <w:rsid w:val="00A73A27"/>
    <w:rsid w:val="00A7642D"/>
    <w:rsid w:val="00A80B0F"/>
    <w:rsid w:val="00A83F60"/>
    <w:rsid w:val="00A853D6"/>
    <w:rsid w:val="00A85F75"/>
    <w:rsid w:val="00A93458"/>
    <w:rsid w:val="00A957BE"/>
    <w:rsid w:val="00AA0683"/>
    <w:rsid w:val="00AA12AB"/>
    <w:rsid w:val="00AA21A7"/>
    <w:rsid w:val="00AA224E"/>
    <w:rsid w:val="00AA7457"/>
    <w:rsid w:val="00AC39D5"/>
    <w:rsid w:val="00AC4724"/>
    <w:rsid w:val="00AC66FD"/>
    <w:rsid w:val="00AC6FF1"/>
    <w:rsid w:val="00AC77B5"/>
    <w:rsid w:val="00AD268B"/>
    <w:rsid w:val="00AD2F0D"/>
    <w:rsid w:val="00AD3BB0"/>
    <w:rsid w:val="00AD3BE3"/>
    <w:rsid w:val="00AE1460"/>
    <w:rsid w:val="00AE3205"/>
    <w:rsid w:val="00AE42E5"/>
    <w:rsid w:val="00AE4AF0"/>
    <w:rsid w:val="00AE74B3"/>
    <w:rsid w:val="00B05A1D"/>
    <w:rsid w:val="00B05A45"/>
    <w:rsid w:val="00B11FE6"/>
    <w:rsid w:val="00B15589"/>
    <w:rsid w:val="00B2161B"/>
    <w:rsid w:val="00B27311"/>
    <w:rsid w:val="00B31F4E"/>
    <w:rsid w:val="00B34063"/>
    <w:rsid w:val="00B34C87"/>
    <w:rsid w:val="00B355BF"/>
    <w:rsid w:val="00B40AA4"/>
    <w:rsid w:val="00B439BD"/>
    <w:rsid w:val="00B44419"/>
    <w:rsid w:val="00B448CA"/>
    <w:rsid w:val="00B46A16"/>
    <w:rsid w:val="00B476FF"/>
    <w:rsid w:val="00B52DEB"/>
    <w:rsid w:val="00B53011"/>
    <w:rsid w:val="00B57492"/>
    <w:rsid w:val="00B60DD5"/>
    <w:rsid w:val="00B61376"/>
    <w:rsid w:val="00B61888"/>
    <w:rsid w:val="00B625C4"/>
    <w:rsid w:val="00B66686"/>
    <w:rsid w:val="00B66961"/>
    <w:rsid w:val="00B66EA5"/>
    <w:rsid w:val="00B749B1"/>
    <w:rsid w:val="00B75A6D"/>
    <w:rsid w:val="00B77493"/>
    <w:rsid w:val="00B84C01"/>
    <w:rsid w:val="00B86798"/>
    <w:rsid w:val="00B94E54"/>
    <w:rsid w:val="00B952E8"/>
    <w:rsid w:val="00B9672C"/>
    <w:rsid w:val="00BA0177"/>
    <w:rsid w:val="00BA03E5"/>
    <w:rsid w:val="00BA3A27"/>
    <w:rsid w:val="00BA6B2A"/>
    <w:rsid w:val="00BB3056"/>
    <w:rsid w:val="00BB46B4"/>
    <w:rsid w:val="00BB636A"/>
    <w:rsid w:val="00BB6B07"/>
    <w:rsid w:val="00BB6E2D"/>
    <w:rsid w:val="00BC0785"/>
    <w:rsid w:val="00BC6E92"/>
    <w:rsid w:val="00BC71A9"/>
    <w:rsid w:val="00BC75B4"/>
    <w:rsid w:val="00BD26E8"/>
    <w:rsid w:val="00BD275A"/>
    <w:rsid w:val="00BD2923"/>
    <w:rsid w:val="00BD4A93"/>
    <w:rsid w:val="00BE3F6B"/>
    <w:rsid w:val="00BE6A49"/>
    <w:rsid w:val="00BE7658"/>
    <w:rsid w:val="00BE7DDF"/>
    <w:rsid w:val="00BF0809"/>
    <w:rsid w:val="00BF1252"/>
    <w:rsid w:val="00BF19CA"/>
    <w:rsid w:val="00BF33A0"/>
    <w:rsid w:val="00BF4AB5"/>
    <w:rsid w:val="00BF5F74"/>
    <w:rsid w:val="00C04952"/>
    <w:rsid w:val="00C04B06"/>
    <w:rsid w:val="00C068D2"/>
    <w:rsid w:val="00C074B5"/>
    <w:rsid w:val="00C15288"/>
    <w:rsid w:val="00C17E3D"/>
    <w:rsid w:val="00C17F4E"/>
    <w:rsid w:val="00C17F5B"/>
    <w:rsid w:val="00C20495"/>
    <w:rsid w:val="00C226B5"/>
    <w:rsid w:val="00C24029"/>
    <w:rsid w:val="00C247E3"/>
    <w:rsid w:val="00C25FC6"/>
    <w:rsid w:val="00C26092"/>
    <w:rsid w:val="00C27F87"/>
    <w:rsid w:val="00C30948"/>
    <w:rsid w:val="00C316FF"/>
    <w:rsid w:val="00C40270"/>
    <w:rsid w:val="00C415B9"/>
    <w:rsid w:val="00C41CC4"/>
    <w:rsid w:val="00C41F66"/>
    <w:rsid w:val="00C45DB3"/>
    <w:rsid w:val="00C47F32"/>
    <w:rsid w:val="00C54EB9"/>
    <w:rsid w:val="00C55B7B"/>
    <w:rsid w:val="00C60B03"/>
    <w:rsid w:val="00C63A43"/>
    <w:rsid w:val="00C63CF1"/>
    <w:rsid w:val="00C63EAD"/>
    <w:rsid w:val="00C644C1"/>
    <w:rsid w:val="00C65C92"/>
    <w:rsid w:val="00C66A9B"/>
    <w:rsid w:val="00C67BC4"/>
    <w:rsid w:val="00C70B39"/>
    <w:rsid w:val="00C72E77"/>
    <w:rsid w:val="00C76DEF"/>
    <w:rsid w:val="00C80252"/>
    <w:rsid w:val="00C80637"/>
    <w:rsid w:val="00C8282C"/>
    <w:rsid w:val="00C86E36"/>
    <w:rsid w:val="00C90CFC"/>
    <w:rsid w:val="00C96D5D"/>
    <w:rsid w:val="00CA0149"/>
    <w:rsid w:val="00CA23D7"/>
    <w:rsid w:val="00CA2566"/>
    <w:rsid w:val="00CA3F06"/>
    <w:rsid w:val="00CA4F77"/>
    <w:rsid w:val="00CA62C7"/>
    <w:rsid w:val="00CB0263"/>
    <w:rsid w:val="00CC0A0F"/>
    <w:rsid w:val="00CC52CA"/>
    <w:rsid w:val="00CC532B"/>
    <w:rsid w:val="00CC5BCC"/>
    <w:rsid w:val="00CC6368"/>
    <w:rsid w:val="00CC75AF"/>
    <w:rsid w:val="00CD2247"/>
    <w:rsid w:val="00CD2A71"/>
    <w:rsid w:val="00CD6CB5"/>
    <w:rsid w:val="00CD70F9"/>
    <w:rsid w:val="00CE1718"/>
    <w:rsid w:val="00CE1EB0"/>
    <w:rsid w:val="00CE381B"/>
    <w:rsid w:val="00CF226B"/>
    <w:rsid w:val="00CF37A8"/>
    <w:rsid w:val="00CF4D4A"/>
    <w:rsid w:val="00CF6578"/>
    <w:rsid w:val="00D00F89"/>
    <w:rsid w:val="00D01207"/>
    <w:rsid w:val="00D045B9"/>
    <w:rsid w:val="00D06FE8"/>
    <w:rsid w:val="00D14BED"/>
    <w:rsid w:val="00D21B5E"/>
    <w:rsid w:val="00D24867"/>
    <w:rsid w:val="00D24C00"/>
    <w:rsid w:val="00D32769"/>
    <w:rsid w:val="00D34EC0"/>
    <w:rsid w:val="00D35ECA"/>
    <w:rsid w:val="00D3684C"/>
    <w:rsid w:val="00D36CA3"/>
    <w:rsid w:val="00D453BF"/>
    <w:rsid w:val="00D4688E"/>
    <w:rsid w:val="00D4709D"/>
    <w:rsid w:val="00D50A49"/>
    <w:rsid w:val="00D526E3"/>
    <w:rsid w:val="00D526F9"/>
    <w:rsid w:val="00D542DE"/>
    <w:rsid w:val="00D54D8A"/>
    <w:rsid w:val="00D6169F"/>
    <w:rsid w:val="00D617D0"/>
    <w:rsid w:val="00D62AFA"/>
    <w:rsid w:val="00D6349F"/>
    <w:rsid w:val="00D63D4F"/>
    <w:rsid w:val="00D65AEF"/>
    <w:rsid w:val="00D7100D"/>
    <w:rsid w:val="00D727A4"/>
    <w:rsid w:val="00D74A0D"/>
    <w:rsid w:val="00D759CA"/>
    <w:rsid w:val="00D8002A"/>
    <w:rsid w:val="00D802E1"/>
    <w:rsid w:val="00D81E82"/>
    <w:rsid w:val="00D83CA7"/>
    <w:rsid w:val="00D83FF5"/>
    <w:rsid w:val="00D872BF"/>
    <w:rsid w:val="00D90053"/>
    <w:rsid w:val="00D927E4"/>
    <w:rsid w:val="00D93AD1"/>
    <w:rsid w:val="00DA2236"/>
    <w:rsid w:val="00DA6DF3"/>
    <w:rsid w:val="00DA7C7A"/>
    <w:rsid w:val="00DB4541"/>
    <w:rsid w:val="00DB5341"/>
    <w:rsid w:val="00DC0FD9"/>
    <w:rsid w:val="00DC3B7C"/>
    <w:rsid w:val="00DC3CAE"/>
    <w:rsid w:val="00DC68DB"/>
    <w:rsid w:val="00DD05E0"/>
    <w:rsid w:val="00DD3332"/>
    <w:rsid w:val="00DD5B76"/>
    <w:rsid w:val="00DD7AAE"/>
    <w:rsid w:val="00DE0C2D"/>
    <w:rsid w:val="00DE0F62"/>
    <w:rsid w:val="00DE1BB9"/>
    <w:rsid w:val="00DE4A15"/>
    <w:rsid w:val="00DE6A27"/>
    <w:rsid w:val="00DF47A0"/>
    <w:rsid w:val="00DF4AB7"/>
    <w:rsid w:val="00DF622C"/>
    <w:rsid w:val="00E035AC"/>
    <w:rsid w:val="00E038F1"/>
    <w:rsid w:val="00E04D4B"/>
    <w:rsid w:val="00E06165"/>
    <w:rsid w:val="00E062D7"/>
    <w:rsid w:val="00E13DA4"/>
    <w:rsid w:val="00E16005"/>
    <w:rsid w:val="00E22BCB"/>
    <w:rsid w:val="00E22DBF"/>
    <w:rsid w:val="00E23E38"/>
    <w:rsid w:val="00E2665B"/>
    <w:rsid w:val="00E27B12"/>
    <w:rsid w:val="00E300FE"/>
    <w:rsid w:val="00E30B64"/>
    <w:rsid w:val="00E32C40"/>
    <w:rsid w:val="00E33A94"/>
    <w:rsid w:val="00E34F8D"/>
    <w:rsid w:val="00E357A6"/>
    <w:rsid w:val="00E41A10"/>
    <w:rsid w:val="00E4366B"/>
    <w:rsid w:val="00E43804"/>
    <w:rsid w:val="00E458DE"/>
    <w:rsid w:val="00E46EE0"/>
    <w:rsid w:val="00E51A76"/>
    <w:rsid w:val="00E521B5"/>
    <w:rsid w:val="00E53D47"/>
    <w:rsid w:val="00E54A97"/>
    <w:rsid w:val="00E54B26"/>
    <w:rsid w:val="00E6045E"/>
    <w:rsid w:val="00E629C7"/>
    <w:rsid w:val="00E64012"/>
    <w:rsid w:val="00E6466F"/>
    <w:rsid w:val="00E73342"/>
    <w:rsid w:val="00E7514C"/>
    <w:rsid w:val="00E7638D"/>
    <w:rsid w:val="00E76BC0"/>
    <w:rsid w:val="00E80817"/>
    <w:rsid w:val="00E8258C"/>
    <w:rsid w:val="00E826D3"/>
    <w:rsid w:val="00E845F7"/>
    <w:rsid w:val="00E84BAD"/>
    <w:rsid w:val="00E85170"/>
    <w:rsid w:val="00E85AE7"/>
    <w:rsid w:val="00E86948"/>
    <w:rsid w:val="00E9054E"/>
    <w:rsid w:val="00E974E8"/>
    <w:rsid w:val="00EA451C"/>
    <w:rsid w:val="00EA4A82"/>
    <w:rsid w:val="00EA5484"/>
    <w:rsid w:val="00EA589D"/>
    <w:rsid w:val="00EB3754"/>
    <w:rsid w:val="00EB433A"/>
    <w:rsid w:val="00EB4B10"/>
    <w:rsid w:val="00EC03FC"/>
    <w:rsid w:val="00EC1005"/>
    <w:rsid w:val="00ED1FC4"/>
    <w:rsid w:val="00ED46E6"/>
    <w:rsid w:val="00EE34A3"/>
    <w:rsid w:val="00EE5A21"/>
    <w:rsid w:val="00EF0254"/>
    <w:rsid w:val="00EF133E"/>
    <w:rsid w:val="00EF13AD"/>
    <w:rsid w:val="00EF290E"/>
    <w:rsid w:val="00EF2A43"/>
    <w:rsid w:val="00EF5A7D"/>
    <w:rsid w:val="00F01003"/>
    <w:rsid w:val="00F0135E"/>
    <w:rsid w:val="00F02BF6"/>
    <w:rsid w:val="00F03F12"/>
    <w:rsid w:val="00F07000"/>
    <w:rsid w:val="00F11409"/>
    <w:rsid w:val="00F14FC8"/>
    <w:rsid w:val="00F16452"/>
    <w:rsid w:val="00F203F2"/>
    <w:rsid w:val="00F234F9"/>
    <w:rsid w:val="00F23808"/>
    <w:rsid w:val="00F23E48"/>
    <w:rsid w:val="00F24243"/>
    <w:rsid w:val="00F30F16"/>
    <w:rsid w:val="00F3110E"/>
    <w:rsid w:val="00F32754"/>
    <w:rsid w:val="00F32954"/>
    <w:rsid w:val="00F32BBE"/>
    <w:rsid w:val="00F3303E"/>
    <w:rsid w:val="00F33DD7"/>
    <w:rsid w:val="00F3548D"/>
    <w:rsid w:val="00F35FB1"/>
    <w:rsid w:val="00F37558"/>
    <w:rsid w:val="00F40A91"/>
    <w:rsid w:val="00F41464"/>
    <w:rsid w:val="00F451DC"/>
    <w:rsid w:val="00F46F80"/>
    <w:rsid w:val="00F47B4F"/>
    <w:rsid w:val="00F504A8"/>
    <w:rsid w:val="00F52722"/>
    <w:rsid w:val="00F5438D"/>
    <w:rsid w:val="00F54CFC"/>
    <w:rsid w:val="00F64F34"/>
    <w:rsid w:val="00F70809"/>
    <w:rsid w:val="00F710C7"/>
    <w:rsid w:val="00F713C4"/>
    <w:rsid w:val="00F716E2"/>
    <w:rsid w:val="00F7347C"/>
    <w:rsid w:val="00F76097"/>
    <w:rsid w:val="00F7649D"/>
    <w:rsid w:val="00F76CB9"/>
    <w:rsid w:val="00F803DA"/>
    <w:rsid w:val="00F814CA"/>
    <w:rsid w:val="00F82729"/>
    <w:rsid w:val="00F83A61"/>
    <w:rsid w:val="00F85050"/>
    <w:rsid w:val="00F86ED0"/>
    <w:rsid w:val="00F900C8"/>
    <w:rsid w:val="00F92212"/>
    <w:rsid w:val="00F93267"/>
    <w:rsid w:val="00F94CD5"/>
    <w:rsid w:val="00F95761"/>
    <w:rsid w:val="00F95BDF"/>
    <w:rsid w:val="00FA355E"/>
    <w:rsid w:val="00FA37C4"/>
    <w:rsid w:val="00FA5F45"/>
    <w:rsid w:val="00FA62EF"/>
    <w:rsid w:val="00FA6658"/>
    <w:rsid w:val="00FA7E8D"/>
    <w:rsid w:val="00FB0B5E"/>
    <w:rsid w:val="00FB2986"/>
    <w:rsid w:val="00FB4E33"/>
    <w:rsid w:val="00FB7626"/>
    <w:rsid w:val="00FB7B0C"/>
    <w:rsid w:val="00FC0042"/>
    <w:rsid w:val="00FC146C"/>
    <w:rsid w:val="00FC388C"/>
    <w:rsid w:val="00FC3A42"/>
    <w:rsid w:val="00FC61ED"/>
    <w:rsid w:val="00FD2422"/>
    <w:rsid w:val="00FD35BB"/>
    <w:rsid w:val="00FD403B"/>
    <w:rsid w:val="00FE48D5"/>
    <w:rsid w:val="00FE4D3A"/>
    <w:rsid w:val="00FE744B"/>
    <w:rsid w:val="00FF249F"/>
    <w:rsid w:val="00FF2C1A"/>
    <w:rsid w:val="00FF3598"/>
    <w:rsid w:val="00FF563A"/>
    <w:rsid w:val="043B561B"/>
    <w:rsid w:val="072AC851"/>
    <w:rsid w:val="07B053B2"/>
    <w:rsid w:val="0D173A9B"/>
    <w:rsid w:val="1C1B8EDC"/>
    <w:rsid w:val="1CCD68C8"/>
    <w:rsid w:val="20BB2F6C"/>
    <w:rsid w:val="24F92A4F"/>
    <w:rsid w:val="286AAA3B"/>
    <w:rsid w:val="2CA51D7C"/>
    <w:rsid w:val="2D8EE56C"/>
    <w:rsid w:val="2F852529"/>
    <w:rsid w:val="304FDE2E"/>
    <w:rsid w:val="31E19D57"/>
    <w:rsid w:val="3716B797"/>
    <w:rsid w:val="3AF33908"/>
    <w:rsid w:val="42708EB0"/>
    <w:rsid w:val="449C73DE"/>
    <w:rsid w:val="4638443F"/>
    <w:rsid w:val="46762F6E"/>
    <w:rsid w:val="47BBE6FF"/>
    <w:rsid w:val="555E2958"/>
    <w:rsid w:val="5780162B"/>
    <w:rsid w:val="58A25086"/>
    <w:rsid w:val="60192B8A"/>
    <w:rsid w:val="6195E521"/>
    <w:rsid w:val="6FDC6BBC"/>
    <w:rsid w:val="721D5985"/>
    <w:rsid w:val="7285DE85"/>
    <w:rsid w:val="768ACCD7"/>
    <w:rsid w:val="7B717B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9769FE"/>
  <w14:defaultImageDpi w14:val="0"/>
  <w15:docId w15:val="{1CB55C6E-334A-4183-B098-04EA9D1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3" w:uiPriority="0"/>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22BCB"/>
    <w:pPr>
      <w:keepNext/>
      <w:keepLines/>
      <w:numPr>
        <w:numId w:val="2"/>
      </w:numPr>
      <w:spacing w:before="240" w:after="120" w:line="240" w:lineRule="auto"/>
      <w:ind w:left="709" w:hanging="709"/>
      <w:outlineLvl w:val="0"/>
    </w:pPr>
    <w:rPr>
      <w:rFonts w:eastAsia="Arial" w:cstheme="minorHAnsi"/>
      <w:b/>
      <w:color w:val="000000"/>
      <w:sz w:val="24"/>
    </w:rPr>
  </w:style>
  <w:style w:type="paragraph" w:styleId="Heading2">
    <w:name w:val="heading 2"/>
    <w:basedOn w:val="Heading1"/>
    <w:next w:val="Normal"/>
    <w:link w:val="Heading2Char"/>
    <w:uiPriority w:val="9"/>
    <w:unhideWhenUsed/>
    <w:qFormat/>
    <w:rsid w:val="00FA7E8D"/>
    <w:pPr>
      <w:keepNext w:val="0"/>
      <w:numPr>
        <w:ilvl w:val="1"/>
      </w:numPr>
      <w:spacing w:before="120"/>
      <w:outlineLvl w:val="1"/>
    </w:pPr>
    <w:rPr>
      <w:b w:val="0"/>
      <w:sz w:val="22"/>
    </w:rPr>
  </w:style>
  <w:style w:type="paragraph" w:styleId="Heading3">
    <w:name w:val="heading 3"/>
    <w:basedOn w:val="Heading2"/>
    <w:next w:val="Normal"/>
    <w:link w:val="Heading3Char"/>
    <w:uiPriority w:val="9"/>
    <w:unhideWhenUsed/>
    <w:qFormat/>
    <w:rsid w:val="00E22BCB"/>
    <w:pPr>
      <w:numPr>
        <w:ilvl w:val="2"/>
      </w:numPr>
      <w:ind w:left="1418" w:hanging="709"/>
      <w:outlineLvl w:val="2"/>
    </w:pPr>
  </w:style>
  <w:style w:type="paragraph" w:styleId="Heading4">
    <w:name w:val="heading 4"/>
    <w:basedOn w:val="ListParagraph"/>
    <w:next w:val="Normal"/>
    <w:link w:val="Heading4Char"/>
    <w:uiPriority w:val="9"/>
    <w:unhideWhenUsed/>
    <w:qFormat/>
    <w:rsid w:val="0029394D"/>
    <w:pPr>
      <w:numPr>
        <w:numId w:val="1"/>
      </w:numPr>
      <w:autoSpaceDE w:val="0"/>
      <w:autoSpaceDN w:val="0"/>
      <w:adjustRightInd w:val="0"/>
      <w:spacing w:after="240"/>
      <w:contextualSpacing/>
      <w:outlineLvl w:val="3"/>
    </w:pPr>
    <w:rPr>
      <w:rFonts w:asciiTheme="minorHAnsi" w:hAnsiTheme="minorHAnsi" w:cs="Calibri"/>
      <w:color w:val="000000"/>
      <w:sz w:val="22"/>
      <w:szCs w:val="24"/>
    </w:rPr>
  </w:style>
  <w:style w:type="paragraph" w:styleId="Heading5">
    <w:name w:val="heading 5"/>
    <w:basedOn w:val="Normal"/>
    <w:next w:val="Normal"/>
    <w:link w:val="Heading5Char"/>
    <w:uiPriority w:val="9"/>
    <w:semiHidden/>
    <w:unhideWhenUsed/>
    <w:qFormat/>
    <w:rsid w:val="00C8282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282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D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rsid w:val="00F95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95761"/>
    <w:rPr>
      <w:rFonts w:ascii="Segoe UI" w:hAnsi="Segoe UI" w:cs="Segoe UI"/>
      <w:sz w:val="18"/>
      <w:szCs w:val="18"/>
    </w:rPr>
  </w:style>
  <w:style w:type="paragraph" w:styleId="ListParagraph">
    <w:name w:val="List Paragraph"/>
    <w:basedOn w:val="Normal"/>
    <w:uiPriority w:val="34"/>
    <w:qFormat/>
    <w:rsid w:val="008343BC"/>
    <w:pPr>
      <w:spacing w:after="0" w:line="240" w:lineRule="auto"/>
      <w:ind w:left="720"/>
    </w:pPr>
    <w:rPr>
      <w:rFonts w:ascii="Times New Roman" w:hAnsi="Times New Roman"/>
      <w:sz w:val="20"/>
      <w:szCs w:val="20"/>
      <w:lang w:eastAsia="en-US"/>
    </w:rPr>
  </w:style>
  <w:style w:type="paragraph" w:styleId="Header">
    <w:name w:val="header"/>
    <w:basedOn w:val="Normal"/>
    <w:link w:val="HeaderChar"/>
    <w:uiPriority w:val="99"/>
    <w:rsid w:val="00994D62"/>
    <w:pPr>
      <w:tabs>
        <w:tab w:val="center" w:pos="4513"/>
        <w:tab w:val="right" w:pos="9026"/>
      </w:tabs>
    </w:pPr>
  </w:style>
  <w:style w:type="character" w:customStyle="1" w:styleId="HeaderChar">
    <w:name w:val="Header Char"/>
    <w:basedOn w:val="DefaultParagraphFont"/>
    <w:link w:val="Header"/>
    <w:uiPriority w:val="99"/>
    <w:locked/>
    <w:rsid w:val="00994D62"/>
    <w:rPr>
      <w:rFonts w:cs="Times New Roman"/>
    </w:rPr>
  </w:style>
  <w:style w:type="paragraph" w:styleId="Footer">
    <w:name w:val="footer"/>
    <w:basedOn w:val="Normal"/>
    <w:link w:val="FooterChar"/>
    <w:uiPriority w:val="99"/>
    <w:rsid w:val="00994D62"/>
    <w:pPr>
      <w:tabs>
        <w:tab w:val="center" w:pos="4513"/>
        <w:tab w:val="right" w:pos="9026"/>
      </w:tabs>
    </w:pPr>
  </w:style>
  <w:style w:type="character" w:customStyle="1" w:styleId="FooterChar">
    <w:name w:val="Footer Char"/>
    <w:basedOn w:val="DefaultParagraphFont"/>
    <w:link w:val="Footer"/>
    <w:uiPriority w:val="99"/>
    <w:locked/>
    <w:rsid w:val="00994D62"/>
    <w:rPr>
      <w:rFonts w:cs="Times New Roman"/>
    </w:rPr>
  </w:style>
  <w:style w:type="paragraph" w:styleId="FootnoteText">
    <w:name w:val="footnote text"/>
    <w:basedOn w:val="Normal"/>
    <w:link w:val="FootnoteTextChar"/>
    <w:uiPriority w:val="99"/>
    <w:unhideWhenUsed/>
    <w:rsid w:val="008E4520"/>
    <w:pPr>
      <w:spacing w:after="0" w:line="240" w:lineRule="auto"/>
    </w:pPr>
    <w:rPr>
      <w:sz w:val="20"/>
      <w:szCs w:val="20"/>
    </w:rPr>
  </w:style>
  <w:style w:type="character" w:customStyle="1" w:styleId="FootnoteTextChar">
    <w:name w:val="Footnote Text Char"/>
    <w:basedOn w:val="DefaultParagraphFont"/>
    <w:link w:val="FootnoteText"/>
    <w:uiPriority w:val="99"/>
    <w:locked/>
    <w:rsid w:val="008E4520"/>
    <w:rPr>
      <w:rFonts w:cs="Times New Roman"/>
      <w:sz w:val="20"/>
      <w:szCs w:val="20"/>
    </w:rPr>
  </w:style>
  <w:style w:type="character" w:styleId="FootnoteReference">
    <w:name w:val="footnote reference"/>
    <w:basedOn w:val="DefaultParagraphFont"/>
    <w:uiPriority w:val="99"/>
    <w:unhideWhenUsed/>
    <w:rsid w:val="008E4520"/>
    <w:rPr>
      <w:rFonts w:cs="Times New Roman"/>
      <w:vertAlign w:val="superscript"/>
    </w:rPr>
  </w:style>
  <w:style w:type="character" w:customStyle="1" w:styleId="Heading1Char">
    <w:name w:val="Heading 1 Char"/>
    <w:basedOn w:val="DefaultParagraphFont"/>
    <w:link w:val="Heading1"/>
    <w:uiPriority w:val="9"/>
    <w:rsid w:val="00E22BCB"/>
    <w:rPr>
      <w:rFonts w:eastAsia="Arial" w:cstheme="minorHAnsi"/>
      <w:b/>
      <w:color w:val="000000"/>
      <w:sz w:val="24"/>
    </w:rPr>
  </w:style>
  <w:style w:type="character" w:customStyle="1" w:styleId="Heading2Char">
    <w:name w:val="Heading 2 Char"/>
    <w:basedOn w:val="DefaultParagraphFont"/>
    <w:link w:val="Heading2"/>
    <w:uiPriority w:val="9"/>
    <w:rsid w:val="00FA7E8D"/>
    <w:rPr>
      <w:rFonts w:eastAsia="Arial" w:cstheme="minorHAnsi"/>
      <w:color w:val="000000"/>
    </w:rPr>
  </w:style>
  <w:style w:type="character" w:customStyle="1" w:styleId="Heading3Char">
    <w:name w:val="Heading 3 Char"/>
    <w:basedOn w:val="DefaultParagraphFont"/>
    <w:link w:val="Heading3"/>
    <w:uiPriority w:val="9"/>
    <w:rsid w:val="00E22BCB"/>
    <w:rPr>
      <w:rFonts w:eastAsia="Arial" w:cstheme="minorHAnsi"/>
      <w:color w:val="000000"/>
    </w:rPr>
  </w:style>
  <w:style w:type="table" w:customStyle="1" w:styleId="TableGrid0">
    <w:name w:val="TableGrid"/>
    <w:rsid w:val="00C72E77"/>
    <w:pPr>
      <w:spacing w:after="0" w:line="240" w:lineRule="auto"/>
    </w:pPr>
    <w:rPr>
      <w:rFonts w:cstheme="minorBidi"/>
    </w:rPr>
    <w:tblPr>
      <w:tblCellMar>
        <w:top w:w="0" w:type="dxa"/>
        <w:left w:w="0" w:type="dxa"/>
        <w:bottom w:w="0" w:type="dxa"/>
        <w:right w:w="0" w:type="dxa"/>
      </w:tblCellMar>
    </w:tblPr>
  </w:style>
  <w:style w:type="paragraph" w:styleId="NoSpacing">
    <w:name w:val="No Spacing"/>
    <w:uiPriority w:val="1"/>
    <w:qFormat/>
    <w:rsid w:val="007A71C4"/>
    <w:pPr>
      <w:spacing w:after="0" w:line="240" w:lineRule="auto"/>
    </w:pPr>
  </w:style>
  <w:style w:type="paragraph" w:styleId="PlainText">
    <w:name w:val="Plain Text"/>
    <w:basedOn w:val="Normal"/>
    <w:link w:val="PlainTextChar"/>
    <w:uiPriority w:val="99"/>
    <w:rsid w:val="000876D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876D3"/>
    <w:rPr>
      <w:rFonts w:ascii="Consolas" w:hAnsi="Consolas" w:cs="Consolas"/>
      <w:sz w:val="21"/>
      <w:szCs w:val="21"/>
    </w:rPr>
  </w:style>
  <w:style w:type="character" w:styleId="CommentReference">
    <w:name w:val="annotation reference"/>
    <w:basedOn w:val="DefaultParagraphFont"/>
    <w:uiPriority w:val="99"/>
    <w:rsid w:val="0049153C"/>
    <w:rPr>
      <w:sz w:val="16"/>
      <w:szCs w:val="16"/>
    </w:rPr>
  </w:style>
  <w:style w:type="paragraph" w:styleId="CommentText">
    <w:name w:val="annotation text"/>
    <w:basedOn w:val="Normal"/>
    <w:link w:val="CommentTextChar"/>
    <w:rsid w:val="0049153C"/>
    <w:pPr>
      <w:spacing w:line="240" w:lineRule="auto"/>
    </w:pPr>
    <w:rPr>
      <w:sz w:val="20"/>
      <w:szCs w:val="20"/>
    </w:rPr>
  </w:style>
  <w:style w:type="character" w:customStyle="1" w:styleId="CommentTextChar">
    <w:name w:val="Comment Text Char"/>
    <w:basedOn w:val="DefaultParagraphFont"/>
    <w:link w:val="CommentText"/>
    <w:rsid w:val="0049153C"/>
    <w:rPr>
      <w:sz w:val="20"/>
      <w:szCs w:val="20"/>
    </w:rPr>
  </w:style>
  <w:style w:type="paragraph" w:styleId="CommentSubject">
    <w:name w:val="annotation subject"/>
    <w:basedOn w:val="CommentText"/>
    <w:next w:val="CommentText"/>
    <w:link w:val="CommentSubjectChar"/>
    <w:uiPriority w:val="99"/>
    <w:rsid w:val="0049153C"/>
    <w:rPr>
      <w:b/>
      <w:bCs/>
    </w:rPr>
  </w:style>
  <w:style w:type="character" w:customStyle="1" w:styleId="CommentSubjectChar">
    <w:name w:val="Comment Subject Char"/>
    <w:basedOn w:val="CommentTextChar"/>
    <w:link w:val="CommentSubject"/>
    <w:uiPriority w:val="99"/>
    <w:rsid w:val="0049153C"/>
    <w:rPr>
      <w:b/>
      <w:bCs/>
      <w:sz w:val="20"/>
      <w:szCs w:val="20"/>
    </w:rPr>
  </w:style>
  <w:style w:type="character" w:styleId="Hyperlink">
    <w:name w:val="Hyperlink"/>
    <w:basedOn w:val="DefaultParagraphFont"/>
    <w:uiPriority w:val="99"/>
    <w:rsid w:val="00C27F87"/>
    <w:rPr>
      <w:color w:val="0563C1" w:themeColor="hyperlink"/>
      <w:u w:val="single"/>
    </w:rPr>
  </w:style>
  <w:style w:type="paragraph" w:styleId="BodyText3">
    <w:name w:val="Body Text 3"/>
    <w:basedOn w:val="Normal"/>
    <w:link w:val="BodyText3Char"/>
    <w:rsid w:val="00C8282C"/>
    <w:pPr>
      <w:spacing w:after="0" w:line="240" w:lineRule="auto"/>
      <w:jc w:val="both"/>
    </w:pPr>
    <w:rPr>
      <w:rFonts w:ascii="Times New Roman" w:eastAsia="Times New Roman" w:hAnsi="Times New Roman"/>
      <w:sz w:val="20"/>
      <w:szCs w:val="20"/>
    </w:rPr>
  </w:style>
  <w:style w:type="character" w:customStyle="1" w:styleId="BodyText3Char">
    <w:name w:val="Body Text 3 Char"/>
    <w:basedOn w:val="DefaultParagraphFont"/>
    <w:link w:val="BodyText3"/>
    <w:rsid w:val="00C8282C"/>
    <w:rPr>
      <w:rFonts w:ascii="Times New Roman" w:eastAsia="Times New Roman" w:hAnsi="Times New Roman"/>
      <w:sz w:val="20"/>
      <w:szCs w:val="20"/>
    </w:rPr>
  </w:style>
  <w:style w:type="character" w:customStyle="1" w:styleId="Heading4Char">
    <w:name w:val="Heading 4 Char"/>
    <w:basedOn w:val="DefaultParagraphFont"/>
    <w:link w:val="Heading4"/>
    <w:uiPriority w:val="9"/>
    <w:rsid w:val="0029394D"/>
    <w:rPr>
      <w:rFonts w:cs="Calibri"/>
      <w:color w:val="000000"/>
      <w:szCs w:val="24"/>
      <w:lang w:eastAsia="en-US"/>
    </w:rPr>
  </w:style>
  <w:style w:type="character" w:customStyle="1" w:styleId="Heading5Char">
    <w:name w:val="Heading 5 Char"/>
    <w:basedOn w:val="DefaultParagraphFont"/>
    <w:link w:val="Heading5"/>
    <w:uiPriority w:val="9"/>
    <w:semiHidden/>
    <w:rsid w:val="00C8282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8282C"/>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rsid w:val="00C8282C"/>
    <w:pPr>
      <w:spacing w:after="120"/>
    </w:pPr>
  </w:style>
  <w:style w:type="character" w:customStyle="1" w:styleId="BodyTextChar">
    <w:name w:val="Body Text Char"/>
    <w:basedOn w:val="DefaultParagraphFont"/>
    <w:link w:val="BodyText"/>
    <w:uiPriority w:val="99"/>
    <w:rsid w:val="00C8282C"/>
  </w:style>
  <w:style w:type="paragraph" w:styleId="NormalWeb">
    <w:name w:val="Normal (Web)"/>
    <w:basedOn w:val="Normal"/>
    <w:uiPriority w:val="99"/>
    <w:unhideWhenUsed/>
    <w:rsid w:val="00382D5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rsid w:val="00BD275A"/>
    <w:rPr>
      <w:color w:val="954F72" w:themeColor="followedHyperlink"/>
      <w:u w:val="single"/>
    </w:rPr>
  </w:style>
  <w:style w:type="paragraph" w:styleId="Revision">
    <w:name w:val="Revision"/>
    <w:hidden/>
    <w:uiPriority w:val="99"/>
    <w:semiHidden/>
    <w:rsid w:val="00EF5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6229">
      <w:bodyDiv w:val="1"/>
      <w:marLeft w:val="0"/>
      <w:marRight w:val="0"/>
      <w:marTop w:val="0"/>
      <w:marBottom w:val="0"/>
      <w:divBdr>
        <w:top w:val="none" w:sz="0" w:space="0" w:color="auto"/>
        <w:left w:val="none" w:sz="0" w:space="0" w:color="auto"/>
        <w:bottom w:val="none" w:sz="0" w:space="0" w:color="auto"/>
        <w:right w:val="none" w:sz="0" w:space="0" w:color="auto"/>
      </w:divBdr>
    </w:div>
    <w:div w:id="261763021">
      <w:bodyDiv w:val="1"/>
      <w:marLeft w:val="0"/>
      <w:marRight w:val="0"/>
      <w:marTop w:val="0"/>
      <w:marBottom w:val="0"/>
      <w:divBdr>
        <w:top w:val="none" w:sz="0" w:space="0" w:color="auto"/>
        <w:left w:val="none" w:sz="0" w:space="0" w:color="auto"/>
        <w:bottom w:val="none" w:sz="0" w:space="0" w:color="auto"/>
        <w:right w:val="none" w:sz="0" w:space="0" w:color="auto"/>
      </w:divBdr>
    </w:div>
    <w:div w:id="3516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06830/Charging_for_school_activiti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8ED5A6EF54448A3BB7E8CDA72E1DF" ma:contentTypeVersion="9" ma:contentTypeDescription="Create a new document." ma:contentTypeScope="" ma:versionID="97eff67671d9ced002524f665f7b540f">
  <xsd:schema xmlns:xsd="http://www.w3.org/2001/XMLSchema" xmlns:xs="http://www.w3.org/2001/XMLSchema" xmlns:p="http://schemas.microsoft.com/office/2006/metadata/properties" xmlns:ns2="b399fd30-82ff-432d-9986-c836af39e764" xmlns:ns3="0b83b895-96e4-4792-8e4a-b7ff41622412" targetNamespace="http://schemas.microsoft.com/office/2006/metadata/properties" ma:root="true" ma:fieldsID="9c44861538a0a2e4151f6be92599bfe2" ns2:_="" ns3:_="">
    <xsd:import namespace="b399fd30-82ff-432d-9986-c836af39e764"/>
    <xsd:import namespace="0b83b895-96e4-4792-8e4a-b7ff41622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Committe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fd30-82ff-432d-9986-c836af39e7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Committee" ma:index="14" nillable="true" ma:displayName="Committee" ma:description="School Improvement" ma:format="Dropdown" ma:internalName="Committee">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3b895-96e4-4792-8e4a-b7ff41622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ittee xmlns="b399fd30-82ff-432d-9986-c836af39e7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EF281-E8B6-4780-AF8A-1AB657727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fd30-82ff-432d-9986-c836af39e764"/>
    <ds:schemaRef ds:uri="0b83b895-96e4-4792-8e4a-b7ff41622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C113E-3BC8-4FE7-B168-8BA3C67C5854}">
  <ds:schemaRefs>
    <ds:schemaRef ds:uri="http://schemas.openxmlformats.org/officeDocument/2006/bibliography"/>
  </ds:schemaRefs>
</ds:datastoreItem>
</file>

<file path=customXml/itemProps3.xml><?xml version="1.0" encoding="utf-8"?>
<ds:datastoreItem xmlns:ds="http://schemas.openxmlformats.org/officeDocument/2006/customXml" ds:itemID="{44D25BF1-B134-4486-A5CD-3FB1C05F48BB}">
  <ds:schemaRefs>
    <ds:schemaRef ds:uri="http://schemas.microsoft.com/office/2006/metadata/properties"/>
    <ds:schemaRef ds:uri="http://schemas.microsoft.com/office/infopath/2007/PartnerControls"/>
    <ds:schemaRef ds:uri="b399fd30-82ff-432d-9986-c836af39e764"/>
  </ds:schemaRefs>
</ds:datastoreItem>
</file>

<file path=customXml/itemProps4.xml><?xml version="1.0" encoding="utf-8"?>
<ds:datastoreItem xmlns:ds="http://schemas.openxmlformats.org/officeDocument/2006/customXml" ds:itemID="{DEF23E87-F5A4-49AE-99CF-D24831B72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10032</Characters>
  <Application>Microsoft Office Word</Application>
  <DocSecurity>0</DocSecurity>
  <Lines>83</Lines>
  <Paragraphs>23</Paragraphs>
  <ScaleCrop>false</ScaleCrop>
  <Company/>
  <LinksUpToDate>false</LinksUpToDate>
  <CharactersWithSpaces>11768</CharactersWithSpaces>
  <SharedDoc>false</SharedDoc>
  <HLinks>
    <vt:vector size="6" baseType="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Brown</dc:creator>
  <cp:keywords/>
  <dc:description/>
  <cp:lastModifiedBy>Rebecca Clarke</cp:lastModifiedBy>
  <cp:revision>18</cp:revision>
  <cp:lastPrinted>2018-06-26T12:29:00Z</cp:lastPrinted>
  <dcterms:created xsi:type="dcterms:W3CDTF">2022-11-28T12:08:00Z</dcterms:created>
  <dcterms:modified xsi:type="dcterms:W3CDTF">2023-01-26T20:13:00Z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0x0101004118ED5A6EF54448A3BB7E8CDA72E1DF</vt:lpwstr>
  </property>
  <property fmtid="{D5CDD505-2E9C-101B-9397-08002B2CF9AE}" pid="3" name="GrammarlyDocumentId">
    <vt:lpwstr>bc186d88a37f271abc1b05d0d67b7ca82cc00a337912ec2b215d86fb34944ea7</vt:lpwstr>
  </property>
</Properties>
</file>